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719" w:rsidRPr="006562FD" w:rsidRDefault="00574719" w:rsidP="00574719">
      <w:pPr>
        <w:spacing w:line="276" w:lineRule="auto"/>
        <w:ind w:firstLine="5103"/>
        <w:jc w:val="both"/>
        <w:rPr>
          <w:color w:val="000000"/>
          <w:sz w:val="24"/>
          <w:szCs w:val="24"/>
          <w:lang w:val="uk-UA"/>
        </w:rPr>
      </w:pPr>
      <w:r w:rsidRPr="006562FD">
        <w:rPr>
          <w:color w:val="000000"/>
          <w:sz w:val="24"/>
          <w:szCs w:val="24"/>
          <w:lang w:val="uk-UA"/>
        </w:rPr>
        <w:t xml:space="preserve">Додаток </w:t>
      </w:r>
      <w:r>
        <w:rPr>
          <w:color w:val="000000"/>
          <w:sz w:val="24"/>
          <w:szCs w:val="24"/>
          <w:lang w:val="uk-UA"/>
        </w:rPr>
        <w:t>4</w:t>
      </w:r>
    </w:p>
    <w:p w:rsidR="00574719" w:rsidRPr="00847D97" w:rsidRDefault="00574719" w:rsidP="00574719">
      <w:pPr>
        <w:spacing w:line="276" w:lineRule="auto"/>
        <w:ind w:firstLine="5103"/>
        <w:jc w:val="both"/>
        <w:rPr>
          <w:b/>
          <w:color w:val="000000"/>
          <w:sz w:val="24"/>
          <w:szCs w:val="24"/>
          <w:lang w:val="uk-UA"/>
        </w:rPr>
      </w:pPr>
      <w:r w:rsidRPr="00847D97">
        <w:rPr>
          <w:b/>
          <w:color w:val="000000"/>
          <w:sz w:val="24"/>
          <w:szCs w:val="24"/>
          <w:lang w:val="uk-UA"/>
        </w:rPr>
        <w:t>ЗАТВЕРДЖЕНО</w:t>
      </w:r>
    </w:p>
    <w:p w:rsidR="00574719" w:rsidRPr="00847D97" w:rsidRDefault="00574719" w:rsidP="00574719">
      <w:pPr>
        <w:tabs>
          <w:tab w:val="left" w:pos="5529"/>
        </w:tabs>
        <w:spacing w:line="276" w:lineRule="auto"/>
        <w:ind w:firstLine="5103"/>
        <w:jc w:val="both"/>
        <w:rPr>
          <w:b/>
          <w:color w:val="000000"/>
          <w:sz w:val="24"/>
          <w:szCs w:val="24"/>
          <w:lang w:val="uk-UA"/>
        </w:rPr>
      </w:pPr>
      <w:r w:rsidRPr="00847D97">
        <w:rPr>
          <w:b/>
          <w:color w:val="000000"/>
          <w:sz w:val="24"/>
          <w:szCs w:val="24"/>
          <w:lang w:val="uk-UA"/>
        </w:rPr>
        <w:t xml:space="preserve">наказом керівника апарату </w:t>
      </w:r>
    </w:p>
    <w:p w:rsidR="00574719" w:rsidRPr="00847D97" w:rsidRDefault="00574719" w:rsidP="00574719">
      <w:pPr>
        <w:tabs>
          <w:tab w:val="left" w:pos="5529"/>
        </w:tabs>
        <w:spacing w:line="276" w:lineRule="auto"/>
        <w:ind w:firstLine="5103"/>
        <w:jc w:val="both"/>
        <w:rPr>
          <w:b/>
          <w:color w:val="000000"/>
          <w:sz w:val="24"/>
          <w:szCs w:val="24"/>
          <w:lang w:val="uk-UA"/>
        </w:rPr>
      </w:pPr>
      <w:r>
        <w:rPr>
          <w:b/>
          <w:color w:val="000000"/>
          <w:sz w:val="24"/>
          <w:szCs w:val="24"/>
          <w:lang w:val="uk-UA"/>
        </w:rPr>
        <w:t>Г</w:t>
      </w:r>
      <w:r w:rsidRPr="00847D97">
        <w:rPr>
          <w:b/>
          <w:color w:val="000000"/>
          <w:sz w:val="24"/>
          <w:szCs w:val="24"/>
          <w:lang w:val="uk-UA"/>
        </w:rPr>
        <w:t>осподарського суду Донецької області</w:t>
      </w:r>
    </w:p>
    <w:p w:rsidR="00574719" w:rsidRPr="00847D97" w:rsidRDefault="00574719" w:rsidP="00574719">
      <w:pPr>
        <w:tabs>
          <w:tab w:val="left" w:pos="5529"/>
        </w:tabs>
        <w:spacing w:line="276" w:lineRule="auto"/>
        <w:ind w:firstLine="5103"/>
        <w:jc w:val="both"/>
        <w:rPr>
          <w:b/>
          <w:color w:val="000000"/>
          <w:sz w:val="24"/>
          <w:szCs w:val="24"/>
          <w:lang w:val="uk-UA"/>
        </w:rPr>
      </w:pPr>
      <w:r w:rsidRPr="00847D97">
        <w:rPr>
          <w:b/>
          <w:color w:val="000000"/>
          <w:sz w:val="24"/>
          <w:szCs w:val="24"/>
          <w:lang w:val="uk-UA"/>
        </w:rPr>
        <w:t xml:space="preserve">від </w:t>
      </w:r>
      <w:r w:rsidRPr="00847D97">
        <w:rPr>
          <w:b/>
          <w:sz w:val="24"/>
          <w:szCs w:val="24"/>
          <w:lang w:val="uk-UA"/>
        </w:rPr>
        <w:t>2</w:t>
      </w:r>
      <w:r>
        <w:rPr>
          <w:b/>
          <w:sz w:val="24"/>
          <w:szCs w:val="24"/>
          <w:lang w:val="uk-UA"/>
        </w:rPr>
        <w:t>8</w:t>
      </w:r>
      <w:r w:rsidRPr="00847D97">
        <w:rPr>
          <w:b/>
          <w:sz w:val="24"/>
          <w:szCs w:val="24"/>
          <w:lang w:val="uk-UA"/>
        </w:rPr>
        <w:t>.01.202</w:t>
      </w:r>
      <w:r>
        <w:rPr>
          <w:b/>
          <w:sz w:val="24"/>
          <w:szCs w:val="24"/>
          <w:lang w:val="uk-UA"/>
        </w:rPr>
        <w:t>1</w:t>
      </w:r>
      <w:r w:rsidRPr="00847D97">
        <w:rPr>
          <w:b/>
          <w:sz w:val="24"/>
          <w:szCs w:val="24"/>
          <w:lang w:val="uk-UA"/>
        </w:rPr>
        <w:t xml:space="preserve"> № </w:t>
      </w:r>
      <w:r>
        <w:rPr>
          <w:b/>
          <w:sz w:val="24"/>
          <w:szCs w:val="24"/>
          <w:lang w:val="uk-UA"/>
        </w:rPr>
        <w:t>18</w:t>
      </w:r>
      <w:r w:rsidRPr="00847D97">
        <w:rPr>
          <w:b/>
          <w:sz w:val="24"/>
          <w:szCs w:val="24"/>
          <w:lang w:val="uk-UA"/>
        </w:rPr>
        <w:t>-к</w:t>
      </w:r>
    </w:p>
    <w:p w:rsidR="00574719" w:rsidRDefault="00574719" w:rsidP="002209A3">
      <w:pPr>
        <w:ind w:right="564"/>
        <w:jc w:val="center"/>
        <w:rPr>
          <w:b/>
          <w:sz w:val="27"/>
          <w:szCs w:val="27"/>
          <w:lang w:val="uk-UA" w:eastAsia="uk-UA"/>
        </w:rPr>
      </w:pPr>
    </w:p>
    <w:p w:rsidR="00574719" w:rsidRDefault="00574719" w:rsidP="002209A3">
      <w:pPr>
        <w:ind w:right="564"/>
        <w:jc w:val="center"/>
        <w:rPr>
          <w:b/>
          <w:sz w:val="27"/>
          <w:szCs w:val="27"/>
          <w:lang w:val="uk-UA" w:eastAsia="uk-UA"/>
        </w:rPr>
      </w:pPr>
    </w:p>
    <w:p w:rsidR="002209A3" w:rsidRPr="00A14F93" w:rsidRDefault="002209A3" w:rsidP="002209A3">
      <w:pPr>
        <w:ind w:right="564"/>
        <w:jc w:val="center"/>
        <w:rPr>
          <w:b/>
          <w:sz w:val="27"/>
          <w:szCs w:val="27"/>
          <w:lang w:val="uk-UA" w:eastAsia="uk-UA"/>
        </w:rPr>
      </w:pPr>
      <w:r w:rsidRPr="00A14F93">
        <w:rPr>
          <w:b/>
          <w:sz w:val="27"/>
          <w:szCs w:val="27"/>
          <w:lang w:val="uk-UA" w:eastAsia="uk-UA"/>
        </w:rPr>
        <w:t xml:space="preserve">ОГОЛОШЕННЯ </w:t>
      </w:r>
    </w:p>
    <w:p w:rsidR="002209A3" w:rsidRDefault="002209A3" w:rsidP="002209A3">
      <w:pPr>
        <w:ind w:right="564"/>
        <w:jc w:val="center"/>
        <w:rPr>
          <w:b/>
          <w:sz w:val="27"/>
          <w:szCs w:val="27"/>
          <w:lang w:val="uk-UA" w:eastAsia="uk-UA"/>
        </w:rPr>
      </w:pPr>
      <w:r w:rsidRPr="00A14F93">
        <w:rPr>
          <w:b/>
          <w:sz w:val="27"/>
          <w:szCs w:val="27"/>
          <w:lang w:val="uk-UA" w:eastAsia="uk-UA"/>
        </w:rPr>
        <w:t>про добір на період дії карантину</w:t>
      </w:r>
    </w:p>
    <w:p w:rsidR="002209A3" w:rsidRDefault="002209A3" w:rsidP="002209A3">
      <w:pPr>
        <w:jc w:val="center"/>
        <w:rPr>
          <w:b/>
          <w:sz w:val="24"/>
          <w:szCs w:val="24"/>
          <w:lang w:val="uk-UA"/>
        </w:rPr>
      </w:pPr>
      <w:r>
        <w:rPr>
          <w:b/>
          <w:color w:val="000000"/>
          <w:sz w:val="24"/>
          <w:szCs w:val="24"/>
          <w:lang w:val="uk-UA"/>
        </w:rPr>
        <w:t xml:space="preserve">на вакантну посаду державної служби категорії </w:t>
      </w:r>
      <w:r>
        <w:rPr>
          <w:b/>
          <w:sz w:val="24"/>
          <w:szCs w:val="24"/>
          <w:lang w:val="uk-UA"/>
        </w:rPr>
        <w:t>«</w:t>
      </w:r>
      <w:r>
        <w:rPr>
          <w:b/>
          <w:color w:val="000000"/>
          <w:sz w:val="24"/>
          <w:szCs w:val="24"/>
          <w:lang w:val="uk-UA"/>
        </w:rPr>
        <w:t>В</w:t>
      </w:r>
      <w:r>
        <w:rPr>
          <w:b/>
          <w:sz w:val="24"/>
          <w:szCs w:val="24"/>
          <w:lang w:val="uk-UA"/>
        </w:rPr>
        <w:t xml:space="preserve">» – </w:t>
      </w:r>
    </w:p>
    <w:p w:rsidR="002209A3" w:rsidRPr="00A14F93" w:rsidRDefault="000533B8" w:rsidP="002209A3">
      <w:pPr>
        <w:jc w:val="center"/>
        <w:rPr>
          <w:b/>
          <w:color w:val="000000"/>
          <w:sz w:val="24"/>
          <w:szCs w:val="24"/>
          <w:lang w:val="uk-UA"/>
        </w:rPr>
      </w:pPr>
      <w:r>
        <w:rPr>
          <w:b/>
          <w:color w:val="000000"/>
          <w:sz w:val="24"/>
          <w:szCs w:val="24"/>
          <w:lang w:val="uk-UA"/>
        </w:rPr>
        <w:t>головного спеціаліста фінансово-економічного відділу</w:t>
      </w:r>
      <w:r w:rsidR="002209A3">
        <w:rPr>
          <w:b/>
          <w:color w:val="000000"/>
          <w:sz w:val="24"/>
          <w:szCs w:val="24"/>
          <w:lang w:val="uk-UA"/>
        </w:rPr>
        <w:t xml:space="preserve">  Господарського  суду Донецької області (</w:t>
      </w:r>
      <w:r>
        <w:rPr>
          <w:b/>
          <w:color w:val="000000"/>
          <w:sz w:val="24"/>
          <w:szCs w:val="24"/>
          <w:lang w:val="uk-UA"/>
        </w:rPr>
        <w:t>1 вакансія</w:t>
      </w:r>
      <w:r w:rsidR="002209A3">
        <w:rPr>
          <w:b/>
          <w:color w:val="000000"/>
          <w:sz w:val="24"/>
          <w:szCs w:val="24"/>
          <w:lang w:val="uk-UA"/>
        </w:rPr>
        <w:t>)</w:t>
      </w:r>
    </w:p>
    <w:p w:rsidR="002209A3" w:rsidRPr="00A14F93" w:rsidRDefault="002209A3" w:rsidP="002209A3">
      <w:pPr>
        <w:ind w:right="564"/>
        <w:jc w:val="center"/>
        <w:rPr>
          <w:sz w:val="24"/>
          <w:szCs w:val="24"/>
          <w:lang w:val="uk-UA" w:eastAsia="uk-UA"/>
        </w:rPr>
      </w:pPr>
    </w:p>
    <w:tbl>
      <w:tblPr>
        <w:tblW w:w="498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379"/>
        <w:gridCol w:w="978"/>
        <w:gridCol w:w="339"/>
        <w:gridCol w:w="6762"/>
      </w:tblGrid>
      <w:tr w:rsidR="002209A3" w:rsidRPr="009C7F3C" w:rsidTr="009D1DDD">
        <w:tc>
          <w:tcPr>
            <w:tcW w:w="2707" w:type="dxa"/>
            <w:gridSpan w:val="3"/>
            <w:vAlign w:val="center"/>
          </w:tcPr>
          <w:p w:rsidR="002209A3" w:rsidRPr="009A521E" w:rsidRDefault="002209A3" w:rsidP="009D1DDD">
            <w:pPr>
              <w:spacing w:before="100" w:beforeAutospacing="1" w:after="100" w:afterAutospacing="1"/>
              <w:ind w:right="126"/>
              <w:rPr>
                <w:sz w:val="24"/>
                <w:szCs w:val="24"/>
                <w:lang w:val="uk-UA" w:eastAsia="uk-UA"/>
              </w:rPr>
            </w:pPr>
            <w:r w:rsidRPr="009A521E">
              <w:rPr>
                <w:sz w:val="24"/>
                <w:szCs w:val="24"/>
                <w:lang w:val="uk-UA" w:eastAsia="uk-UA"/>
              </w:rPr>
              <w:t>Посадові обов’язки</w:t>
            </w:r>
          </w:p>
        </w:tc>
        <w:tc>
          <w:tcPr>
            <w:tcW w:w="6791" w:type="dxa"/>
          </w:tcPr>
          <w:p w:rsidR="000533B8" w:rsidRPr="000533B8" w:rsidRDefault="000533B8" w:rsidP="000533B8">
            <w:pPr>
              <w:tabs>
                <w:tab w:val="left" w:pos="0"/>
              </w:tabs>
              <w:ind w:firstLine="567"/>
              <w:jc w:val="both"/>
              <w:rPr>
                <w:sz w:val="24"/>
                <w:szCs w:val="24"/>
                <w:lang w:val="uk-UA"/>
              </w:rPr>
            </w:pPr>
            <w:r w:rsidRPr="000533B8">
              <w:rPr>
                <w:sz w:val="24"/>
                <w:szCs w:val="24"/>
                <w:lang w:val="uk-UA"/>
              </w:rPr>
              <w:t>1. Здійснює своєчасний облік руху основних засобів, малоцінних та швидкозношуваних предметів, інших товарно-матеріальних цінностей, веде оборотні відомості по аналітичних рахунках.</w:t>
            </w:r>
          </w:p>
          <w:p w:rsidR="000533B8" w:rsidRPr="000533B8" w:rsidRDefault="000533B8" w:rsidP="000533B8">
            <w:pPr>
              <w:tabs>
                <w:tab w:val="left" w:pos="0"/>
              </w:tabs>
              <w:ind w:firstLine="567"/>
              <w:jc w:val="both"/>
              <w:rPr>
                <w:sz w:val="24"/>
                <w:szCs w:val="24"/>
                <w:lang w:val="uk-UA"/>
              </w:rPr>
            </w:pPr>
            <w:r w:rsidRPr="000533B8">
              <w:rPr>
                <w:sz w:val="24"/>
                <w:szCs w:val="24"/>
                <w:lang w:val="uk-UA"/>
              </w:rPr>
              <w:t>2. Контролює надходження та списання основних засобів, малоцінних та швидкозношуваних предметів, інших товарно-матеріальних цінностей (з урахуванням вимог діючого законодавства) на підставі первинних документів.</w:t>
            </w:r>
          </w:p>
          <w:p w:rsidR="000533B8" w:rsidRPr="000533B8" w:rsidRDefault="000533B8" w:rsidP="000533B8">
            <w:pPr>
              <w:tabs>
                <w:tab w:val="left" w:pos="0"/>
              </w:tabs>
              <w:ind w:firstLine="567"/>
              <w:jc w:val="both"/>
              <w:rPr>
                <w:sz w:val="24"/>
                <w:szCs w:val="24"/>
                <w:lang w:val="uk-UA"/>
              </w:rPr>
            </w:pPr>
            <w:r w:rsidRPr="000533B8">
              <w:rPr>
                <w:sz w:val="24"/>
                <w:szCs w:val="24"/>
                <w:lang w:val="uk-UA"/>
              </w:rPr>
              <w:t>3. Проводить звірку фактичних залишків основних засобів, малоцінних та швидкозношуваних предметів, інших товарно-матеріальних цінностей з даними бухгалтерського обліку.</w:t>
            </w:r>
          </w:p>
          <w:p w:rsidR="000533B8" w:rsidRPr="000533B8" w:rsidRDefault="000533B8" w:rsidP="000533B8">
            <w:pPr>
              <w:tabs>
                <w:tab w:val="left" w:pos="0"/>
              </w:tabs>
              <w:jc w:val="both"/>
              <w:rPr>
                <w:sz w:val="24"/>
                <w:szCs w:val="24"/>
                <w:lang w:val="uk-UA"/>
              </w:rPr>
            </w:pPr>
            <w:r>
              <w:rPr>
                <w:sz w:val="24"/>
                <w:szCs w:val="24"/>
                <w:lang w:val="uk-UA"/>
              </w:rPr>
              <w:t xml:space="preserve">          </w:t>
            </w:r>
            <w:r w:rsidRPr="000533B8">
              <w:rPr>
                <w:sz w:val="24"/>
                <w:szCs w:val="24"/>
                <w:lang w:val="uk-UA"/>
              </w:rPr>
              <w:t>4. Веде окремо за загальним та спеціальним фондами меморіальні ордера №9-авт «Накопичувальна відомість про вибуття та переміщення необоротних активів» - облік вибуття та переміщення до інших установ, організацій та матеріально відповідальних осіб необоротних активів, до яких належать основні засоби, інші необоротні матеріальні активи, нематеріальні активи та інвестиційна нерухомість. Записи здійснює щодо кожного документа (акт приймання-передачі основних засобів, акт внутрішнього переміщення основних засобів, акт передачі на ремонт, реконструкцію та модернізацію основних засобів, акт списання основних засобів (часткової ліквідації), акт списання транспортних засобів, акт списання вилучених документів з бібліотечного фонду тощо) із зазначенням матеріально відповідальної особи; №10-авт «Накопичувальна відомість про вибуття та переміщення малоцінних та швидкозношуваних предметів» - облік вибуття та переміщення до інших установ, організацій та матеріально відповідальних осіб малоцінних та швидкозношуваних предметів. Записи здійснює за кожним документом із зазначенням матеріально відповідальної особи</w:t>
            </w:r>
            <w:r w:rsidRPr="000533B8">
              <w:rPr>
                <w:i/>
                <w:iCs/>
                <w:sz w:val="24"/>
                <w:szCs w:val="24"/>
              </w:rPr>
              <w:t>.</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5. Формує до фінансової звітності форму №5-дс «Примітки до річної фінансової звітності».</w:t>
            </w:r>
          </w:p>
          <w:p w:rsidR="000533B8" w:rsidRPr="000533B8" w:rsidRDefault="000533B8" w:rsidP="000533B8">
            <w:pPr>
              <w:tabs>
                <w:tab w:val="left" w:pos="0"/>
              </w:tabs>
              <w:ind w:firstLine="567"/>
              <w:jc w:val="both"/>
              <w:rPr>
                <w:sz w:val="24"/>
                <w:szCs w:val="24"/>
              </w:rPr>
            </w:pPr>
            <w:r w:rsidRPr="000533B8">
              <w:rPr>
                <w:sz w:val="24"/>
                <w:szCs w:val="24"/>
                <w:lang w:val="uk-UA"/>
              </w:rPr>
              <w:tab/>
              <w:t xml:space="preserve">6. Готує документи для проведення інвентаризації основних засобів, малоцінних і швидкозношуваних предметів, інших товарно-матеріальних цінностей що знаходяться на балансі суду та приймає участь в проведенні </w:t>
            </w:r>
            <w:r w:rsidR="00D33523" w:rsidRPr="000533B8">
              <w:rPr>
                <w:sz w:val="24"/>
                <w:szCs w:val="24"/>
                <w:lang w:val="uk-UA"/>
              </w:rPr>
              <w:t>інвентаризації</w:t>
            </w:r>
            <w:r w:rsidRPr="000533B8">
              <w:rPr>
                <w:sz w:val="24"/>
                <w:szCs w:val="24"/>
                <w:lang w:val="uk-UA"/>
              </w:rPr>
              <w:t>.</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7. Здійснює прийом та аналіз табелів обліку робочого часу, опрацьовує і готує їх до лічильної обробки.</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xml:space="preserve">8. Приймає та опрацьовує листки непрацездатності, довідки з догляду за хворими та інші документи, що </w:t>
            </w:r>
            <w:r w:rsidRPr="000533B8">
              <w:rPr>
                <w:sz w:val="24"/>
                <w:szCs w:val="24"/>
                <w:lang w:val="uk-UA"/>
              </w:rPr>
              <w:lastRenderedPageBreak/>
              <w:t>підтверджують право на відсутність працівника на роботі, готує їх до лічильної обробки.</w:t>
            </w:r>
          </w:p>
          <w:p w:rsidR="000533B8" w:rsidRPr="000533B8" w:rsidRDefault="000533B8" w:rsidP="000533B8">
            <w:pPr>
              <w:tabs>
                <w:tab w:val="left" w:pos="0"/>
              </w:tabs>
              <w:ind w:firstLine="567"/>
              <w:jc w:val="both"/>
              <w:rPr>
                <w:sz w:val="24"/>
                <w:szCs w:val="24"/>
              </w:rPr>
            </w:pPr>
            <w:r w:rsidRPr="000533B8">
              <w:rPr>
                <w:sz w:val="24"/>
                <w:szCs w:val="24"/>
                <w:lang w:val="uk-UA"/>
              </w:rPr>
              <w:tab/>
              <w:t xml:space="preserve">9. </w:t>
            </w:r>
            <w:proofErr w:type="spellStart"/>
            <w:r w:rsidRPr="000533B8">
              <w:rPr>
                <w:sz w:val="24"/>
                <w:szCs w:val="24"/>
              </w:rPr>
              <w:t>Здійснює</w:t>
            </w:r>
            <w:proofErr w:type="spellEnd"/>
            <w:r w:rsidRPr="000533B8">
              <w:rPr>
                <w:sz w:val="24"/>
                <w:szCs w:val="24"/>
              </w:rPr>
              <w:t xml:space="preserve"> </w:t>
            </w:r>
            <w:proofErr w:type="spellStart"/>
            <w:r w:rsidRPr="000533B8">
              <w:rPr>
                <w:sz w:val="24"/>
                <w:szCs w:val="24"/>
              </w:rPr>
              <w:t>нарахування</w:t>
            </w:r>
            <w:proofErr w:type="spellEnd"/>
            <w:r w:rsidRPr="000533B8">
              <w:rPr>
                <w:sz w:val="24"/>
                <w:szCs w:val="24"/>
              </w:rPr>
              <w:t xml:space="preserve"> </w:t>
            </w:r>
            <w:proofErr w:type="spellStart"/>
            <w:r w:rsidRPr="000533B8">
              <w:rPr>
                <w:sz w:val="24"/>
                <w:szCs w:val="24"/>
              </w:rPr>
              <w:t>заробітн</w:t>
            </w:r>
            <w:r w:rsidRPr="000533B8">
              <w:rPr>
                <w:sz w:val="24"/>
                <w:szCs w:val="24"/>
                <w:lang w:val="uk-UA"/>
              </w:rPr>
              <w:t>ої</w:t>
            </w:r>
            <w:proofErr w:type="spellEnd"/>
            <w:r w:rsidRPr="000533B8">
              <w:rPr>
                <w:sz w:val="24"/>
                <w:szCs w:val="24"/>
              </w:rPr>
              <w:t xml:space="preserve"> плат</w:t>
            </w:r>
            <w:r w:rsidRPr="000533B8">
              <w:rPr>
                <w:sz w:val="24"/>
                <w:szCs w:val="24"/>
                <w:lang w:val="uk-UA"/>
              </w:rPr>
              <w:t>и</w:t>
            </w:r>
            <w:r w:rsidRPr="000533B8">
              <w:rPr>
                <w:sz w:val="24"/>
                <w:szCs w:val="24"/>
              </w:rPr>
              <w:t xml:space="preserve"> </w:t>
            </w:r>
            <w:proofErr w:type="spellStart"/>
            <w:r w:rsidRPr="000533B8">
              <w:rPr>
                <w:sz w:val="24"/>
                <w:szCs w:val="24"/>
              </w:rPr>
              <w:t>працівникам</w:t>
            </w:r>
            <w:proofErr w:type="spellEnd"/>
            <w:r w:rsidRPr="000533B8">
              <w:rPr>
                <w:sz w:val="24"/>
                <w:szCs w:val="24"/>
              </w:rPr>
              <w:t xml:space="preserve"> </w:t>
            </w:r>
            <w:r w:rsidRPr="000533B8">
              <w:rPr>
                <w:sz w:val="24"/>
                <w:szCs w:val="24"/>
                <w:lang w:val="uk-UA"/>
              </w:rPr>
              <w:t>суду в межах виділених асигнувань на оплату праці та економії фонду; контролює витрачання коштів на</w:t>
            </w:r>
            <w:r w:rsidRPr="000533B8">
              <w:rPr>
                <w:sz w:val="24"/>
                <w:szCs w:val="24"/>
              </w:rPr>
              <w:t xml:space="preserve"> оплати </w:t>
            </w:r>
            <w:proofErr w:type="spellStart"/>
            <w:r w:rsidRPr="000533B8">
              <w:rPr>
                <w:sz w:val="24"/>
                <w:szCs w:val="24"/>
              </w:rPr>
              <w:t>праці</w:t>
            </w:r>
            <w:proofErr w:type="spellEnd"/>
            <w:r w:rsidRPr="000533B8">
              <w:rPr>
                <w:sz w:val="24"/>
                <w:szCs w:val="24"/>
                <w:lang w:val="uk-UA"/>
              </w:rPr>
              <w:t xml:space="preserve"> та на нарахування на неї</w:t>
            </w:r>
            <w:r w:rsidRPr="000533B8">
              <w:rPr>
                <w:sz w:val="24"/>
                <w:szCs w:val="24"/>
              </w:rPr>
              <w:t>.</w:t>
            </w:r>
          </w:p>
          <w:p w:rsidR="000533B8" w:rsidRPr="000533B8" w:rsidRDefault="000533B8" w:rsidP="000533B8">
            <w:pPr>
              <w:tabs>
                <w:tab w:val="left" w:pos="0"/>
              </w:tabs>
              <w:ind w:firstLine="567"/>
              <w:jc w:val="both"/>
              <w:rPr>
                <w:sz w:val="24"/>
                <w:szCs w:val="24"/>
              </w:rPr>
            </w:pPr>
            <w:r w:rsidRPr="000533B8">
              <w:rPr>
                <w:sz w:val="24"/>
                <w:szCs w:val="24"/>
                <w:lang w:val="uk-UA"/>
              </w:rPr>
              <w:tab/>
              <w:t xml:space="preserve">10. </w:t>
            </w:r>
            <w:proofErr w:type="spellStart"/>
            <w:r w:rsidRPr="000533B8">
              <w:rPr>
                <w:sz w:val="24"/>
                <w:szCs w:val="24"/>
              </w:rPr>
              <w:t>Здійснює</w:t>
            </w:r>
            <w:proofErr w:type="spellEnd"/>
            <w:r w:rsidRPr="000533B8">
              <w:rPr>
                <w:sz w:val="24"/>
                <w:szCs w:val="24"/>
              </w:rPr>
              <w:t xml:space="preserve"> </w:t>
            </w:r>
            <w:proofErr w:type="spellStart"/>
            <w:r w:rsidRPr="000533B8">
              <w:rPr>
                <w:sz w:val="24"/>
                <w:szCs w:val="24"/>
              </w:rPr>
              <w:t>нарахування</w:t>
            </w:r>
            <w:proofErr w:type="spellEnd"/>
            <w:r w:rsidRPr="000533B8">
              <w:rPr>
                <w:sz w:val="24"/>
                <w:szCs w:val="24"/>
                <w:lang w:val="uk-UA"/>
              </w:rPr>
              <w:t xml:space="preserve"> виплат за рахунок коштів </w:t>
            </w:r>
            <w:r w:rsidRPr="000533B8">
              <w:rPr>
                <w:sz w:val="24"/>
                <w:szCs w:val="24"/>
              </w:rPr>
              <w:t xml:space="preserve">Фонду </w:t>
            </w:r>
            <w:proofErr w:type="spellStart"/>
            <w:r w:rsidRPr="000533B8">
              <w:rPr>
                <w:sz w:val="24"/>
                <w:szCs w:val="24"/>
              </w:rPr>
              <w:t>соціального</w:t>
            </w:r>
            <w:proofErr w:type="spellEnd"/>
            <w:r w:rsidRPr="000533B8">
              <w:rPr>
                <w:sz w:val="24"/>
                <w:szCs w:val="24"/>
              </w:rPr>
              <w:t xml:space="preserve"> </w:t>
            </w:r>
            <w:proofErr w:type="spellStart"/>
            <w:r w:rsidRPr="000533B8">
              <w:rPr>
                <w:sz w:val="24"/>
                <w:szCs w:val="24"/>
              </w:rPr>
              <w:t>страхування</w:t>
            </w:r>
            <w:proofErr w:type="spellEnd"/>
            <w:r w:rsidRPr="000533B8">
              <w:rPr>
                <w:sz w:val="24"/>
                <w:szCs w:val="24"/>
                <w:lang w:val="uk-UA"/>
              </w:rPr>
              <w:t xml:space="preserve"> </w:t>
            </w:r>
            <w:proofErr w:type="spellStart"/>
            <w:r w:rsidRPr="000533B8">
              <w:rPr>
                <w:sz w:val="24"/>
                <w:szCs w:val="24"/>
              </w:rPr>
              <w:t>України</w:t>
            </w:r>
            <w:proofErr w:type="spellEnd"/>
            <w:r w:rsidRPr="000533B8">
              <w:rPr>
                <w:sz w:val="24"/>
                <w:szCs w:val="24"/>
                <w:lang w:val="uk-UA"/>
              </w:rPr>
              <w:t xml:space="preserve"> (по листках непрацездатності).</w:t>
            </w:r>
          </w:p>
          <w:p w:rsidR="000533B8" w:rsidRPr="000533B8" w:rsidRDefault="000533B8" w:rsidP="000533B8">
            <w:pPr>
              <w:tabs>
                <w:tab w:val="left" w:pos="0"/>
              </w:tabs>
              <w:ind w:firstLine="567"/>
              <w:jc w:val="both"/>
              <w:rPr>
                <w:sz w:val="24"/>
                <w:szCs w:val="24"/>
              </w:rPr>
            </w:pPr>
            <w:r w:rsidRPr="000533B8">
              <w:rPr>
                <w:sz w:val="24"/>
                <w:szCs w:val="24"/>
                <w:lang w:val="uk-UA"/>
              </w:rPr>
              <w:tab/>
              <w:t>11. Веде меморіальний ордер №5-авт «Зведення розрахункових відомостей із заробітної плати та стипендій» - облік заробітної плати та стипендій, з формуванням додатків до меморіального ордеру №5-авт на підставі всіх документів, які є підставою для нарахування заробітної плати (табелі використання робочого часу, витяги з наказів про зарахування працівників, їх звільнення тощо). На суму нарахованої заробітної плати здійснює нарахування єдиного внеску на загальнообов'язкове державне соціальне страхування.</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12. Веде книгу аналітичного обліку депонованої заробітної плати і стипендій (реєстр депонованих сум) за кожним депонентом на підставі видаткових касових ордерів, платіжних доручень та бухгалтерських довідок про списання заборгованості, щодо якої термін позовної давності минув, робить відмітку про сплату (перерахування, списання, перенесення) депонованої заробітної плати і стипендії.</w:t>
            </w:r>
          </w:p>
          <w:p w:rsidR="000533B8" w:rsidRPr="000533B8" w:rsidRDefault="000533B8" w:rsidP="000533B8">
            <w:pPr>
              <w:tabs>
                <w:tab w:val="left" w:pos="0"/>
              </w:tabs>
              <w:ind w:firstLine="567"/>
              <w:jc w:val="both"/>
              <w:rPr>
                <w:sz w:val="24"/>
                <w:szCs w:val="24"/>
              </w:rPr>
            </w:pPr>
            <w:r w:rsidRPr="000533B8">
              <w:rPr>
                <w:sz w:val="24"/>
                <w:szCs w:val="24"/>
                <w:lang w:val="uk-UA"/>
              </w:rPr>
              <w:t>13. Веде особові рахунки працівників суду.</w:t>
            </w:r>
          </w:p>
          <w:p w:rsidR="000533B8" w:rsidRPr="009C7F3C" w:rsidRDefault="009C7F3C" w:rsidP="009C7F3C">
            <w:pPr>
              <w:tabs>
                <w:tab w:val="left" w:pos="0"/>
              </w:tabs>
              <w:ind w:firstLine="567"/>
              <w:jc w:val="both"/>
              <w:rPr>
                <w:sz w:val="24"/>
                <w:szCs w:val="24"/>
                <w:lang w:val="uk-UA"/>
              </w:rPr>
            </w:pPr>
            <w:r>
              <w:rPr>
                <w:sz w:val="24"/>
                <w:szCs w:val="24"/>
                <w:lang w:val="uk-UA"/>
              </w:rPr>
              <w:t xml:space="preserve">14. </w:t>
            </w:r>
            <w:r w:rsidR="000533B8" w:rsidRPr="000533B8">
              <w:rPr>
                <w:sz w:val="24"/>
                <w:szCs w:val="24"/>
                <w:lang w:val="uk-UA"/>
              </w:rPr>
              <w:t>Здійснює контроль за дотриманням касової дисципліни, розрахунками з підзвітними особами.</w:t>
            </w:r>
          </w:p>
          <w:p w:rsidR="000533B8" w:rsidRPr="000533B8" w:rsidRDefault="000533B8" w:rsidP="000533B8">
            <w:pPr>
              <w:tabs>
                <w:tab w:val="left" w:pos="0"/>
              </w:tabs>
              <w:ind w:firstLine="567"/>
              <w:jc w:val="both"/>
              <w:rPr>
                <w:sz w:val="24"/>
                <w:szCs w:val="24"/>
                <w:lang w:val="uk-UA"/>
              </w:rPr>
            </w:pPr>
            <w:r w:rsidRPr="000533B8">
              <w:rPr>
                <w:sz w:val="24"/>
                <w:szCs w:val="24"/>
                <w:lang w:val="uk-UA"/>
              </w:rPr>
              <w:t>15 Здійснює нарахування та перерахування податків та інших виплат і платежів.</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16. Складає штатний розпис суду.</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17. Готує заяви-розрахунки на здійснення фінансування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p w:rsidR="000533B8" w:rsidRPr="000533B8" w:rsidRDefault="000533B8" w:rsidP="000533B8">
            <w:pPr>
              <w:tabs>
                <w:tab w:val="left" w:pos="0"/>
              </w:tabs>
              <w:ind w:firstLine="567"/>
              <w:jc w:val="both"/>
              <w:rPr>
                <w:sz w:val="24"/>
                <w:szCs w:val="24"/>
              </w:rPr>
            </w:pPr>
            <w:r w:rsidRPr="000533B8">
              <w:rPr>
                <w:sz w:val="24"/>
                <w:szCs w:val="24"/>
                <w:lang w:val="uk-UA"/>
              </w:rPr>
              <w:tab/>
              <w:t>18. Складає та подає (у встановленні строки) статистичні звіти з праці (ф. № 1-ПВ) до органів державного статистичного спостереження.</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19. Складає та подає (у встановленні строки) звіт до фонду соціального захисту інвалідів «Звіт про зайнятість і працевлаштування інвалідів» (ф. №10-ПІ).</w:t>
            </w:r>
          </w:p>
          <w:p w:rsidR="000533B8" w:rsidRPr="000533B8" w:rsidRDefault="000533B8" w:rsidP="000533B8">
            <w:pPr>
              <w:tabs>
                <w:tab w:val="left" w:pos="0"/>
              </w:tabs>
              <w:ind w:firstLine="567"/>
              <w:jc w:val="both"/>
              <w:rPr>
                <w:sz w:val="24"/>
                <w:szCs w:val="24"/>
              </w:rPr>
            </w:pPr>
            <w:r w:rsidRPr="000533B8">
              <w:rPr>
                <w:sz w:val="24"/>
                <w:szCs w:val="24"/>
                <w:lang w:val="uk-UA"/>
              </w:rPr>
              <w:tab/>
              <w:t xml:space="preserve">20. Складає та подає (у встановленні строки) звітність до органів Державної фіскальної служби України: </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xml:space="preserve">- податковий розрахунок сум доходу, нарахованого (сплаченого) на користь фізичних осіб, і сум утриманого з них податку (ф. №1 ДФ); </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xml:space="preserve">- звіт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державне соціальне страхування </w:t>
            </w:r>
            <w:r w:rsidR="00D33523">
              <w:rPr>
                <w:sz w:val="24"/>
                <w:szCs w:val="24"/>
                <w:lang w:val="uk-UA"/>
              </w:rPr>
              <w:t xml:space="preserve">         </w:t>
            </w:r>
            <w:r w:rsidRPr="000533B8">
              <w:rPr>
                <w:sz w:val="24"/>
                <w:szCs w:val="24"/>
                <w:lang w:val="uk-UA"/>
              </w:rPr>
              <w:t>(</w:t>
            </w:r>
            <w:r w:rsidR="009C7F3C">
              <w:rPr>
                <w:sz w:val="24"/>
                <w:szCs w:val="24"/>
                <w:lang w:val="uk-UA"/>
              </w:rPr>
              <w:t>Форма №Д4</w:t>
            </w:r>
            <w:r w:rsidRPr="000533B8">
              <w:rPr>
                <w:sz w:val="24"/>
                <w:szCs w:val="24"/>
                <w:lang w:val="uk-UA"/>
              </w:rPr>
              <w:t>);</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повідомлення про прийняття працівників на роботу.</w:t>
            </w:r>
          </w:p>
          <w:p w:rsidR="000533B8" w:rsidRPr="000533B8" w:rsidRDefault="000533B8" w:rsidP="000533B8">
            <w:pPr>
              <w:tabs>
                <w:tab w:val="left" w:pos="0"/>
              </w:tabs>
              <w:ind w:firstLine="567"/>
              <w:jc w:val="both"/>
              <w:rPr>
                <w:sz w:val="24"/>
                <w:szCs w:val="24"/>
                <w:lang w:val="uk-UA"/>
              </w:rPr>
            </w:pPr>
            <w:r>
              <w:rPr>
                <w:sz w:val="24"/>
                <w:szCs w:val="24"/>
                <w:lang w:val="uk-UA"/>
              </w:rPr>
              <w:t xml:space="preserve"> </w:t>
            </w:r>
            <w:r w:rsidRPr="000533B8">
              <w:rPr>
                <w:sz w:val="24"/>
                <w:szCs w:val="24"/>
                <w:lang w:val="uk-UA"/>
              </w:rPr>
              <w:t>21. Здійснює складання та подання (у встановленні строки) оперативних звітів до Державної судової адміністрації України, а саме:</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xml:space="preserve">- структуру заробітної плати по посадах та інші нарахування; </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інформацію про середньооблікову чисельність працюючих;</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xml:space="preserve">- розрахунок річного фонду суддівської </w:t>
            </w:r>
            <w:proofErr w:type="spellStart"/>
            <w:r w:rsidRPr="000533B8">
              <w:rPr>
                <w:sz w:val="24"/>
                <w:szCs w:val="24"/>
                <w:lang w:val="uk-UA"/>
              </w:rPr>
              <w:t>виногороди</w:t>
            </w:r>
            <w:proofErr w:type="spellEnd"/>
            <w:r w:rsidRPr="000533B8">
              <w:rPr>
                <w:sz w:val="24"/>
                <w:szCs w:val="24"/>
                <w:lang w:val="uk-UA"/>
              </w:rPr>
              <w:t xml:space="preserve"> та аналіз суддівської </w:t>
            </w:r>
            <w:proofErr w:type="spellStart"/>
            <w:r w:rsidRPr="000533B8">
              <w:rPr>
                <w:sz w:val="24"/>
                <w:szCs w:val="24"/>
                <w:lang w:val="uk-UA"/>
              </w:rPr>
              <w:t>виногороди</w:t>
            </w:r>
            <w:proofErr w:type="spellEnd"/>
            <w:r w:rsidRPr="000533B8">
              <w:rPr>
                <w:sz w:val="24"/>
                <w:szCs w:val="24"/>
                <w:lang w:val="uk-UA"/>
              </w:rPr>
              <w:t>;</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дані щодо заборгованості із заробітної плати (грошового забезпечення) працівникам бюджетних установ, які фінансуються із державного бюджету.</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22. Здійснює обробку даних осіб, що містяться (вносяться) в базі персональних даних фінансово-економічної діяльності, бухгалтерського обліку і звітності суду та базу персональних даних контрагентів, з дотриманням вимог нормативно-правових актів.</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23.Здійснює видачу довідок про доходи; про середню заробітну плату (дохід) (для розрахунку виплат на випадок безробіття); про складові заробітної плати, що подається для призначення пенсії відповідно до ЗУ «Про державну службу»; про заробіток для обчислення пенсії.</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24. Використовує в своїй роботі програмне забезпечення щодо нарахування заробітної плати, створює відповідні файли за обліком заробітної плати, звітності.</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25. На підставі первинних документів веде своєчасний облік відображення на рахунках бухгалтерського обліку операцій, пов’язаних з</w:t>
            </w:r>
            <w:r w:rsidR="009C7F3C">
              <w:rPr>
                <w:sz w:val="24"/>
                <w:szCs w:val="24"/>
                <w:lang w:val="uk-UA"/>
              </w:rPr>
              <w:t xml:space="preserve"> основними засобами, нематеріальними та матеріальними активами, запасами, капітальними інвестиціями</w:t>
            </w:r>
            <w:r w:rsidR="00E9196F">
              <w:rPr>
                <w:sz w:val="24"/>
                <w:szCs w:val="24"/>
                <w:lang w:val="uk-UA"/>
              </w:rPr>
              <w:t xml:space="preserve"> та</w:t>
            </w:r>
            <w:bookmarkStart w:id="0" w:name="_GoBack"/>
            <w:bookmarkEnd w:id="0"/>
            <w:r w:rsidRPr="000533B8">
              <w:rPr>
                <w:sz w:val="24"/>
                <w:szCs w:val="24"/>
                <w:lang w:val="uk-UA"/>
              </w:rPr>
              <w:t xml:space="preserve"> оплати праці. </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26. Забезпечує підготовку даних для включення їх у фінансову, бюджетну та іншу  звітність, складає окремі її форми, засновані на даних бухгалтерського обліку.</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27. Виконує роботи по формуванню, веденню та зберіганню бази даних бухгалтерської інформації, вносить зміни до довідкової та нормативної інформації, яка використовується при обробці даних.</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28. Вносить пропозиції відносно робочого плану рахунків, форм первинних документів, що використовуються для оформлення господарських операцій, по яких не передбачені типові форми, а також форми документів для внутрішньої бухгалтерської звітності.</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29. Готує документи для упорядкування періодичної, квартальної і річної звітності, стежить за зберіганням бухгалтерських документів, оформленням і передачею їх за встановленим порядком до архіву.</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30. Бере участь у розробці і впровадженні раціональної планової й облікової документації, прогресивних форм і методів ведення бухгалтерського обліку на основі застосування сучасних засобів обчислювальної техніки та інформаційних технологій.</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31. Надає методичну допомогу працівникам відділів суду з питань бухгалтерського обліку, контролю, звітності й економічного аналізу у межах своїх повноважень.</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32. Систематично підвищує свою кваліфікацію на курсах і семінарах з бухгалтерського обліку.</w:t>
            </w:r>
          </w:p>
          <w:p w:rsidR="000533B8" w:rsidRPr="000533B8" w:rsidRDefault="00D33523" w:rsidP="000533B8">
            <w:pPr>
              <w:tabs>
                <w:tab w:val="left" w:pos="0"/>
              </w:tabs>
              <w:ind w:firstLine="567"/>
              <w:jc w:val="both"/>
              <w:rPr>
                <w:sz w:val="24"/>
                <w:szCs w:val="24"/>
                <w:lang w:val="uk-UA"/>
              </w:rPr>
            </w:pPr>
            <w:r>
              <w:rPr>
                <w:sz w:val="24"/>
                <w:szCs w:val="24"/>
                <w:lang w:val="uk-UA"/>
              </w:rPr>
              <w:t xml:space="preserve">  </w:t>
            </w:r>
            <w:r w:rsidR="000533B8" w:rsidRPr="000533B8">
              <w:rPr>
                <w:sz w:val="24"/>
                <w:szCs w:val="24"/>
                <w:lang w:val="uk-UA"/>
              </w:rPr>
              <w:t>33. Зобов’язаний дотримуватись:</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правил експлуатації обчислювальної та комп’ютерної техніки;</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правил внутрішнього трудового розпорядку;</w:t>
            </w:r>
          </w:p>
          <w:p w:rsidR="000533B8" w:rsidRPr="000533B8" w:rsidRDefault="000533B8" w:rsidP="000533B8">
            <w:pPr>
              <w:tabs>
                <w:tab w:val="left" w:pos="0"/>
              </w:tabs>
              <w:ind w:firstLine="567"/>
              <w:jc w:val="both"/>
              <w:rPr>
                <w:sz w:val="24"/>
                <w:szCs w:val="24"/>
                <w:lang w:val="uk-UA"/>
              </w:rPr>
            </w:pPr>
            <w:r w:rsidRPr="000533B8">
              <w:rPr>
                <w:sz w:val="24"/>
                <w:szCs w:val="24"/>
                <w:lang w:val="uk-UA"/>
              </w:rPr>
              <w:tab/>
              <w:t>- правил та норм охорони праці і протипожежного захисту.</w:t>
            </w:r>
          </w:p>
          <w:p w:rsidR="000533B8" w:rsidRPr="000533B8" w:rsidRDefault="000533B8" w:rsidP="000533B8">
            <w:pPr>
              <w:tabs>
                <w:tab w:val="left" w:pos="0"/>
              </w:tabs>
              <w:ind w:firstLine="567"/>
              <w:jc w:val="both"/>
              <w:rPr>
                <w:sz w:val="24"/>
                <w:szCs w:val="24"/>
                <w:lang w:val="uk-UA"/>
              </w:rPr>
            </w:pPr>
            <w:r>
              <w:rPr>
                <w:sz w:val="24"/>
                <w:szCs w:val="24"/>
                <w:lang w:val="uk-UA"/>
              </w:rPr>
              <w:t xml:space="preserve">   </w:t>
            </w:r>
            <w:r w:rsidRPr="000533B8">
              <w:rPr>
                <w:sz w:val="24"/>
                <w:szCs w:val="24"/>
                <w:lang w:val="uk-UA"/>
              </w:rPr>
              <w:t xml:space="preserve">34. </w:t>
            </w:r>
            <w:proofErr w:type="spellStart"/>
            <w:r w:rsidRPr="000533B8">
              <w:rPr>
                <w:sz w:val="24"/>
                <w:szCs w:val="24"/>
              </w:rPr>
              <w:t>Виконує</w:t>
            </w:r>
            <w:proofErr w:type="spellEnd"/>
            <w:r w:rsidRPr="000533B8">
              <w:rPr>
                <w:sz w:val="24"/>
                <w:szCs w:val="24"/>
              </w:rPr>
              <w:t xml:space="preserve"> </w:t>
            </w:r>
            <w:proofErr w:type="gramStart"/>
            <w:r w:rsidRPr="000533B8">
              <w:rPr>
                <w:sz w:val="24"/>
                <w:szCs w:val="24"/>
                <w:lang w:val="uk-UA"/>
              </w:rPr>
              <w:t xml:space="preserve">у </w:t>
            </w:r>
            <w:r w:rsidRPr="000533B8">
              <w:rPr>
                <w:sz w:val="24"/>
                <w:szCs w:val="24"/>
              </w:rPr>
              <w:t>межах</w:t>
            </w:r>
            <w:proofErr w:type="gramEnd"/>
            <w:r w:rsidRPr="000533B8">
              <w:rPr>
                <w:sz w:val="24"/>
                <w:szCs w:val="24"/>
              </w:rPr>
              <w:t xml:space="preserve"> </w:t>
            </w:r>
            <w:proofErr w:type="spellStart"/>
            <w:r w:rsidRPr="000533B8">
              <w:rPr>
                <w:sz w:val="24"/>
                <w:szCs w:val="24"/>
              </w:rPr>
              <w:t>своїх</w:t>
            </w:r>
            <w:proofErr w:type="spellEnd"/>
            <w:r w:rsidRPr="000533B8">
              <w:rPr>
                <w:sz w:val="24"/>
                <w:szCs w:val="24"/>
              </w:rPr>
              <w:t xml:space="preserve"> </w:t>
            </w:r>
            <w:proofErr w:type="spellStart"/>
            <w:r w:rsidRPr="000533B8">
              <w:rPr>
                <w:sz w:val="24"/>
                <w:szCs w:val="24"/>
              </w:rPr>
              <w:t>повноважень</w:t>
            </w:r>
            <w:proofErr w:type="spellEnd"/>
            <w:r w:rsidRPr="000533B8">
              <w:rPr>
                <w:sz w:val="24"/>
                <w:szCs w:val="24"/>
                <w:lang w:val="uk-UA"/>
              </w:rPr>
              <w:t xml:space="preserve"> окремі службові доручення</w:t>
            </w:r>
            <w:r w:rsidRPr="000533B8">
              <w:rPr>
                <w:sz w:val="24"/>
                <w:szCs w:val="24"/>
              </w:rPr>
              <w:t xml:space="preserve"> </w:t>
            </w:r>
            <w:r w:rsidRPr="000533B8">
              <w:rPr>
                <w:sz w:val="24"/>
                <w:szCs w:val="24"/>
                <w:lang w:val="uk-UA"/>
              </w:rPr>
              <w:t>начальника фінансово-економічного відділу-</w:t>
            </w:r>
            <w:r w:rsidRPr="000533B8">
              <w:rPr>
                <w:sz w:val="24"/>
                <w:szCs w:val="24"/>
              </w:rPr>
              <w:t>головного бухгалтера (</w:t>
            </w:r>
            <w:proofErr w:type="spellStart"/>
            <w:r w:rsidRPr="000533B8">
              <w:rPr>
                <w:sz w:val="24"/>
                <w:szCs w:val="24"/>
              </w:rPr>
              <w:t>його</w:t>
            </w:r>
            <w:proofErr w:type="spellEnd"/>
            <w:r w:rsidRPr="000533B8">
              <w:rPr>
                <w:sz w:val="24"/>
                <w:szCs w:val="24"/>
              </w:rPr>
              <w:t xml:space="preserve"> заступника)</w:t>
            </w:r>
            <w:r w:rsidRPr="000533B8">
              <w:rPr>
                <w:sz w:val="24"/>
                <w:szCs w:val="24"/>
                <w:lang w:val="uk-UA"/>
              </w:rPr>
              <w:t xml:space="preserve"> та керівництва суду</w:t>
            </w:r>
            <w:r w:rsidRPr="000533B8">
              <w:rPr>
                <w:sz w:val="24"/>
                <w:szCs w:val="24"/>
              </w:rPr>
              <w:t>.</w:t>
            </w:r>
          </w:p>
          <w:p w:rsidR="002209A3" w:rsidRPr="002209A3" w:rsidRDefault="000533B8" w:rsidP="00D33523">
            <w:pPr>
              <w:tabs>
                <w:tab w:val="left" w:pos="0"/>
              </w:tabs>
              <w:ind w:firstLine="567"/>
              <w:jc w:val="both"/>
              <w:rPr>
                <w:sz w:val="24"/>
                <w:szCs w:val="24"/>
                <w:lang w:val="uk-UA"/>
              </w:rPr>
            </w:pPr>
            <w:r w:rsidRPr="000533B8">
              <w:rPr>
                <w:sz w:val="24"/>
                <w:szCs w:val="24"/>
                <w:lang w:val="uk-UA"/>
              </w:rPr>
              <w:tab/>
              <w:t>35. У разі відсутності заступника начальника фінансово-економічного відділу та провідного спеціаліста відділу виконує їх посадові завдання та обов’язки.</w:t>
            </w:r>
          </w:p>
        </w:tc>
      </w:tr>
      <w:tr w:rsidR="002209A3" w:rsidRPr="00A14F93" w:rsidTr="009D1DDD">
        <w:tc>
          <w:tcPr>
            <w:tcW w:w="2707" w:type="dxa"/>
            <w:gridSpan w:val="3"/>
            <w:vAlign w:val="center"/>
          </w:tcPr>
          <w:p w:rsidR="002209A3" w:rsidRPr="009A521E" w:rsidRDefault="002209A3" w:rsidP="009D1DDD">
            <w:pPr>
              <w:spacing w:before="100" w:beforeAutospacing="1" w:after="100" w:afterAutospacing="1"/>
              <w:ind w:right="126"/>
              <w:rPr>
                <w:sz w:val="24"/>
                <w:szCs w:val="24"/>
                <w:lang w:val="uk-UA" w:eastAsia="uk-UA"/>
              </w:rPr>
            </w:pPr>
            <w:r w:rsidRPr="009A521E">
              <w:rPr>
                <w:sz w:val="24"/>
                <w:szCs w:val="24"/>
                <w:lang w:val="uk-UA" w:eastAsia="uk-UA"/>
              </w:rPr>
              <w:lastRenderedPageBreak/>
              <w:t>Умови оплати праці</w:t>
            </w:r>
          </w:p>
        </w:tc>
        <w:tc>
          <w:tcPr>
            <w:tcW w:w="6791" w:type="dxa"/>
          </w:tcPr>
          <w:p w:rsidR="002209A3" w:rsidRPr="009A521E" w:rsidRDefault="002209A3" w:rsidP="002209A3">
            <w:pPr>
              <w:numPr>
                <w:ilvl w:val="0"/>
                <w:numId w:val="1"/>
              </w:numPr>
              <w:ind w:right="128"/>
              <w:contextualSpacing/>
              <w:jc w:val="both"/>
              <w:rPr>
                <w:sz w:val="24"/>
                <w:szCs w:val="24"/>
                <w:lang w:val="uk-UA"/>
              </w:rPr>
            </w:pPr>
            <w:r w:rsidRPr="009A521E">
              <w:rPr>
                <w:sz w:val="24"/>
                <w:szCs w:val="24"/>
                <w:lang w:val="uk-UA"/>
              </w:rPr>
              <w:t xml:space="preserve">посадовий оклад – </w:t>
            </w:r>
            <w:r w:rsidR="000533B8">
              <w:rPr>
                <w:sz w:val="24"/>
                <w:szCs w:val="24"/>
                <w:lang w:val="uk-UA"/>
              </w:rPr>
              <w:t>5760</w:t>
            </w:r>
            <w:r w:rsidRPr="009A521E">
              <w:rPr>
                <w:sz w:val="24"/>
                <w:szCs w:val="24"/>
                <w:lang w:val="uk-UA"/>
              </w:rPr>
              <w:t xml:space="preserve"> грн.; </w:t>
            </w:r>
          </w:p>
          <w:p w:rsidR="002209A3" w:rsidRPr="009A521E" w:rsidRDefault="002209A3" w:rsidP="002209A3">
            <w:pPr>
              <w:numPr>
                <w:ilvl w:val="0"/>
                <w:numId w:val="1"/>
              </w:numPr>
              <w:ind w:right="128"/>
              <w:contextualSpacing/>
              <w:jc w:val="both"/>
              <w:rPr>
                <w:sz w:val="24"/>
                <w:szCs w:val="24"/>
                <w:lang w:val="uk-UA"/>
              </w:rPr>
            </w:pPr>
            <w:r w:rsidRPr="009A521E">
              <w:rPr>
                <w:sz w:val="24"/>
                <w:szCs w:val="24"/>
                <w:lang w:val="uk-UA"/>
              </w:rPr>
              <w:t>надбавки, доплати та премії відповідно до статті 52 Закону України «Про державну службу»</w:t>
            </w:r>
          </w:p>
        </w:tc>
      </w:tr>
      <w:tr w:rsidR="002209A3" w:rsidRPr="00A14F93" w:rsidTr="009D1DDD">
        <w:tc>
          <w:tcPr>
            <w:tcW w:w="2707" w:type="dxa"/>
            <w:gridSpan w:val="3"/>
            <w:vAlign w:val="center"/>
          </w:tcPr>
          <w:p w:rsidR="002209A3" w:rsidRPr="009A521E" w:rsidRDefault="002209A3" w:rsidP="009D1DDD">
            <w:pPr>
              <w:spacing w:before="100" w:beforeAutospacing="1" w:after="100" w:afterAutospacing="1"/>
              <w:ind w:left="127" w:right="126" w:hanging="127"/>
              <w:rPr>
                <w:sz w:val="24"/>
                <w:szCs w:val="24"/>
                <w:lang w:val="uk-UA" w:eastAsia="uk-UA"/>
              </w:rPr>
            </w:pPr>
            <w:r w:rsidRPr="009A521E">
              <w:rPr>
                <w:sz w:val="24"/>
                <w:szCs w:val="24"/>
                <w:lang w:val="uk-UA" w:eastAsia="uk-UA"/>
              </w:rPr>
              <w:t>Інформація про строковість призначення на посаду</w:t>
            </w:r>
          </w:p>
        </w:tc>
        <w:tc>
          <w:tcPr>
            <w:tcW w:w="6791" w:type="dxa"/>
            <w:tcBorders>
              <w:bottom w:val="single" w:sz="4" w:space="0" w:color="auto"/>
            </w:tcBorders>
          </w:tcPr>
          <w:p w:rsidR="002209A3" w:rsidRPr="009A521E" w:rsidRDefault="002209A3" w:rsidP="009D1DDD">
            <w:pPr>
              <w:ind w:left="27" w:right="128"/>
              <w:jc w:val="both"/>
              <w:rPr>
                <w:sz w:val="24"/>
                <w:szCs w:val="24"/>
                <w:lang w:val="uk-UA" w:eastAsia="uk-UA"/>
              </w:rPr>
            </w:pPr>
            <w:r w:rsidRPr="009A521E">
              <w:rPr>
                <w:sz w:val="24"/>
                <w:szCs w:val="24"/>
                <w:lang w:val="uk-UA" w:eastAsia="uk-UA"/>
              </w:rPr>
              <w:t xml:space="preserve">     </w:t>
            </w:r>
            <w:proofErr w:type="spellStart"/>
            <w:r w:rsidRPr="009A521E">
              <w:rPr>
                <w:sz w:val="24"/>
                <w:szCs w:val="24"/>
                <w:lang w:val="uk-UA" w:eastAsia="uk-UA"/>
              </w:rPr>
              <w:t>Строково</w:t>
            </w:r>
            <w:proofErr w:type="spellEnd"/>
            <w:r w:rsidRPr="009A521E">
              <w:rPr>
                <w:sz w:val="24"/>
                <w:szCs w:val="24"/>
                <w:lang w:val="uk-UA" w:eastAsia="uk-UA"/>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A521E">
              <w:rPr>
                <w:sz w:val="24"/>
                <w:szCs w:val="24"/>
                <w:lang w:val="uk-UA" w:eastAsia="uk-UA"/>
              </w:rPr>
              <w:t>коронавірусом</w:t>
            </w:r>
            <w:proofErr w:type="spellEnd"/>
            <w:r w:rsidRPr="009A521E">
              <w:rPr>
                <w:sz w:val="24"/>
                <w:szCs w:val="24"/>
                <w:lang w:val="uk-UA" w:eastAsia="uk-UA"/>
              </w:rPr>
              <w:t xml:space="preserve"> SARS-CoV-2, та до дня визначення керівником апарату  переможця за результатами конкурсного відбору відповідно до законодавства)</w:t>
            </w:r>
            <w:r w:rsidRPr="009A521E">
              <w:rPr>
                <w:sz w:val="24"/>
                <w:szCs w:val="24"/>
                <w:u w:val="single"/>
                <w:lang w:val="uk-UA" w:eastAsia="uk-UA"/>
              </w:rPr>
              <w:t>.</w:t>
            </w:r>
          </w:p>
          <w:p w:rsidR="002209A3" w:rsidRPr="009A521E" w:rsidRDefault="002209A3" w:rsidP="009D1DDD">
            <w:pPr>
              <w:ind w:left="27" w:right="128"/>
              <w:jc w:val="both"/>
              <w:rPr>
                <w:sz w:val="24"/>
                <w:szCs w:val="24"/>
                <w:lang w:val="uk-UA" w:eastAsia="uk-UA"/>
              </w:rPr>
            </w:pPr>
            <w:r w:rsidRPr="009A521E">
              <w:rPr>
                <w:sz w:val="24"/>
                <w:szCs w:val="24"/>
                <w:lang w:val="uk-UA" w:eastAsia="uk-UA"/>
              </w:rPr>
              <w:t xml:space="preserve">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2209A3" w:rsidRPr="00A14F93" w:rsidTr="009D1DDD">
        <w:tc>
          <w:tcPr>
            <w:tcW w:w="2707" w:type="dxa"/>
            <w:gridSpan w:val="3"/>
            <w:vAlign w:val="center"/>
          </w:tcPr>
          <w:p w:rsidR="002209A3" w:rsidRPr="009A521E" w:rsidRDefault="002209A3" w:rsidP="009D1DDD">
            <w:pPr>
              <w:spacing w:before="100" w:beforeAutospacing="1" w:after="100" w:afterAutospacing="1"/>
              <w:ind w:right="126"/>
              <w:rPr>
                <w:sz w:val="24"/>
                <w:szCs w:val="24"/>
                <w:lang w:val="uk-UA" w:eastAsia="uk-UA"/>
              </w:rPr>
            </w:pPr>
            <w:r w:rsidRPr="009A521E">
              <w:rPr>
                <w:sz w:val="24"/>
                <w:szCs w:val="24"/>
                <w:lang w:val="uk-UA" w:eastAsia="uk-UA"/>
              </w:rPr>
              <w:t>Перелік інформації, необхідної для призначення на вакантну посаду  та строк її подання</w:t>
            </w:r>
          </w:p>
        </w:tc>
        <w:tc>
          <w:tcPr>
            <w:tcW w:w="6791" w:type="dxa"/>
            <w:tcBorders>
              <w:top w:val="single" w:sz="4" w:space="0" w:color="auto"/>
              <w:left w:val="nil"/>
              <w:bottom w:val="single" w:sz="4" w:space="0" w:color="auto"/>
              <w:right w:val="single" w:sz="4" w:space="0" w:color="auto"/>
            </w:tcBorders>
            <w:shd w:val="clear" w:color="auto" w:fill="auto"/>
          </w:tcPr>
          <w:p w:rsidR="002209A3" w:rsidRPr="009A521E" w:rsidRDefault="002209A3" w:rsidP="009D1DDD">
            <w:pPr>
              <w:shd w:val="clear" w:color="auto" w:fill="FFFFFF"/>
              <w:ind w:left="27" w:right="128" w:firstLine="241"/>
              <w:jc w:val="both"/>
              <w:rPr>
                <w:color w:val="000000"/>
                <w:sz w:val="24"/>
                <w:szCs w:val="24"/>
                <w:lang w:val="uk-UA"/>
              </w:rPr>
            </w:pPr>
            <w:r w:rsidRPr="009A521E">
              <w:rPr>
                <w:color w:val="000000"/>
                <w:sz w:val="24"/>
                <w:szCs w:val="24"/>
                <w:lang w:val="uk-UA"/>
              </w:rPr>
              <w:t>1) заява про участь у конкурсі із зазначенням основних мотивів щодо зайняття посади за формою згідно з </w:t>
            </w:r>
            <w:hyperlink r:id="rId5" w:anchor="n199" w:history="1">
              <w:r w:rsidRPr="009A521E">
                <w:rPr>
                  <w:color w:val="006600"/>
                  <w:sz w:val="24"/>
                  <w:szCs w:val="24"/>
                  <w:u w:val="single"/>
                  <w:lang w:val="uk-UA"/>
                </w:rPr>
                <w:t xml:space="preserve">додатком </w:t>
              </w:r>
            </w:hyperlink>
            <w:r w:rsidRPr="009A521E">
              <w:rPr>
                <w:color w:val="000000"/>
                <w:sz w:val="24"/>
                <w:szCs w:val="24"/>
                <w:lang w:val="uk-UA"/>
              </w:rPr>
              <w:t xml:space="preserve">1 Порядку призначення на посади державної служби на період дії карантину, встановленого з метою запобігання поширенню на території України гострої респіраторної хвороби </w:t>
            </w:r>
            <w:r w:rsidRPr="009A521E">
              <w:rPr>
                <w:sz w:val="24"/>
                <w:szCs w:val="24"/>
                <w:lang w:val="en-US"/>
              </w:rPr>
              <w:t>COVID</w:t>
            </w:r>
            <w:r w:rsidRPr="009A521E">
              <w:rPr>
                <w:sz w:val="24"/>
                <w:szCs w:val="24"/>
                <w:lang w:val="uk-UA"/>
              </w:rPr>
              <w:t>-19</w:t>
            </w:r>
            <w:r w:rsidRPr="009A521E">
              <w:rPr>
                <w:color w:val="000000"/>
                <w:sz w:val="24"/>
                <w:szCs w:val="24"/>
                <w:lang w:val="uk-UA"/>
              </w:rPr>
              <w:t xml:space="preserve">, </w:t>
            </w:r>
            <w:r w:rsidRPr="009A521E">
              <w:rPr>
                <w:sz w:val="24"/>
                <w:szCs w:val="24"/>
                <w:lang w:val="uk-UA"/>
              </w:rPr>
              <w:t xml:space="preserve">спричиненої </w:t>
            </w:r>
            <w:proofErr w:type="spellStart"/>
            <w:r w:rsidRPr="009A521E">
              <w:rPr>
                <w:sz w:val="24"/>
                <w:szCs w:val="24"/>
                <w:lang w:val="uk-UA"/>
              </w:rPr>
              <w:t>коронавірусом</w:t>
            </w:r>
            <w:proofErr w:type="spellEnd"/>
            <w:r w:rsidRPr="009A521E">
              <w:rPr>
                <w:sz w:val="24"/>
                <w:szCs w:val="24"/>
                <w:lang w:val="uk-UA"/>
              </w:rPr>
              <w:t xml:space="preserve"> </w:t>
            </w:r>
            <w:r w:rsidRPr="009A521E">
              <w:rPr>
                <w:sz w:val="24"/>
                <w:szCs w:val="24"/>
                <w:lang w:val="en-US"/>
              </w:rPr>
              <w:t>SARS</w:t>
            </w:r>
            <w:r w:rsidRPr="009A521E">
              <w:rPr>
                <w:sz w:val="24"/>
                <w:szCs w:val="24"/>
              </w:rPr>
              <w:t>-</w:t>
            </w:r>
            <w:proofErr w:type="spellStart"/>
            <w:r w:rsidRPr="009A521E">
              <w:rPr>
                <w:sz w:val="24"/>
                <w:szCs w:val="24"/>
                <w:lang w:val="en-US"/>
              </w:rPr>
              <w:t>CoV</w:t>
            </w:r>
            <w:proofErr w:type="spellEnd"/>
            <w:r w:rsidRPr="009A521E">
              <w:rPr>
                <w:sz w:val="24"/>
                <w:szCs w:val="24"/>
              </w:rPr>
              <w:t>-2</w:t>
            </w:r>
            <w:r w:rsidRPr="009A521E">
              <w:rPr>
                <w:sz w:val="24"/>
                <w:szCs w:val="24"/>
                <w:lang w:val="uk-UA"/>
              </w:rPr>
              <w:t>,</w:t>
            </w:r>
            <w:r w:rsidRPr="009A521E">
              <w:rPr>
                <w:color w:val="000000"/>
                <w:sz w:val="24"/>
                <w:szCs w:val="24"/>
                <w:lang w:val="uk-UA"/>
              </w:rPr>
              <w:t xml:space="preserve"> затвердженого постановою Кабінету Міністрів України від 22 квітня 2020 року № 290 (із змінами);</w:t>
            </w:r>
          </w:p>
          <w:p w:rsidR="002209A3" w:rsidRPr="009A521E" w:rsidRDefault="002209A3" w:rsidP="009D1DDD">
            <w:pPr>
              <w:shd w:val="clear" w:color="auto" w:fill="FFFFFF"/>
              <w:ind w:left="27" w:right="128" w:firstLine="241"/>
              <w:jc w:val="both"/>
              <w:rPr>
                <w:color w:val="000000"/>
                <w:sz w:val="24"/>
                <w:szCs w:val="24"/>
                <w:lang w:val="uk-UA"/>
              </w:rPr>
            </w:pPr>
            <w:bookmarkStart w:id="1" w:name="n1171"/>
            <w:bookmarkEnd w:id="1"/>
            <w:r w:rsidRPr="009A521E">
              <w:rPr>
                <w:color w:val="000000"/>
                <w:sz w:val="24"/>
                <w:szCs w:val="24"/>
                <w:lang w:val="uk-UA"/>
              </w:rPr>
              <w:t>2) резюме за формою згідно з </w:t>
            </w:r>
            <w:hyperlink r:id="rId6" w:anchor="n1039" w:history="1">
              <w:r w:rsidRPr="009A521E">
                <w:rPr>
                  <w:color w:val="006600"/>
                  <w:sz w:val="24"/>
                  <w:szCs w:val="24"/>
                  <w:u w:val="single"/>
                  <w:lang w:val="uk-UA"/>
                </w:rPr>
                <w:t>додатком 2</w:t>
              </w:r>
            </w:hyperlink>
            <w:r w:rsidRPr="009A521E">
              <w:rPr>
                <w:color w:val="000000"/>
                <w:sz w:val="24"/>
                <w:szCs w:val="24"/>
                <w:lang w:val="uk-UA"/>
              </w:rPr>
              <w:t xml:space="preserve"> Порядку призначення на посади державної служби на період дії карантину, встановленого з метою запобігання поширенню на території України гострої респіраторної хвороби </w:t>
            </w:r>
            <w:r w:rsidRPr="009A521E">
              <w:rPr>
                <w:color w:val="000000"/>
                <w:sz w:val="24"/>
                <w:szCs w:val="24"/>
                <w:lang w:val="en-US"/>
              </w:rPr>
              <w:t>COVID</w:t>
            </w:r>
            <w:r w:rsidRPr="009A521E">
              <w:rPr>
                <w:color w:val="000000"/>
                <w:sz w:val="24"/>
                <w:szCs w:val="24"/>
                <w:lang w:val="uk-UA"/>
              </w:rPr>
              <w:t xml:space="preserve">-19, спричиненої </w:t>
            </w:r>
            <w:proofErr w:type="spellStart"/>
            <w:r w:rsidRPr="009A521E">
              <w:rPr>
                <w:color w:val="000000"/>
                <w:sz w:val="24"/>
                <w:szCs w:val="24"/>
                <w:lang w:val="uk-UA"/>
              </w:rPr>
              <w:t>коронавірусом</w:t>
            </w:r>
            <w:proofErr w:type="spellEnd"/>
            <w:r w:rsidRPr="009A521E">
              <w:rPr>
                <w:color w:val="000000"/>
                <w:sz w:val="24"/>
                <w:szCs w:val="24"/>
                <w:lang w:val="uk-UA"/>
              </w:rPr>
              <w:t xml:space="preserve"> </w:t>
            </w:r>
            <w:r w:rsidRPr="009A521E">
              <w:rPr>
                <w:color w:val="000000"/>
                <w:sz w:val="24"/>
                <w:szCs w:val="24"/>
                <w:lang w:val="en-US"/>
              </w:rPr>
              <w:t>SARS</w:t>
            </w:r>
            <w:r w:rsidRPr="009A521E">
              <w:rPr>
                <w:color w:val="000000"/>
                <w:sz w:val="24"/>
                <w:szCs w:val="24"/>
                <w:lang w:val="uk-UA"/>
              </w:rPr>
              <w:t>-</w:t>
            </w:r>
            <w:proofErr w:type="spellStart"/>
            <w:r w:rsidRPr="009A521E">
              <w:rPr>
                <w:color w:val="000000"/>
                <w:sz w:val="24"/>
                <w:szCs w:val="24"/>
                <w:lang w:val="en-US"/>
              </w:rPr>
              <w:t>CoV</w:t>
            </w:r>
            <w:proofErr w:type="spellEnd"/>
            <w:r w:rsidRPr="009A521E">
              <w:rPr>
                <w:color w:val="000000"/>
                <w:sz w:val="24"/>
                <w:szCs w:val="24"/>
                <w:lang w:val="uk-UA"/>
              </w:rPr>
              <w:t>-2, затвердженого постановою Кабінету Міністрів України від 22 квітня 2020 року № 290 (із змінами);</w:t>
            </w:r>
          </w:p>
          <w:p w:rsidR="002209A3" w:rsidRPr="009A521E" w:rsidRDefault="002209A3" w:rsidP="009D1DDD">
            <w:pPr>
              <w:shd w:val="clear" w:color="auto" w:fill="FFFFFF"/>
              <w:ind w:left="27" w:right="128" w:firstLine="241"/>
              <w:jc w:val="both"/>
              <w:rPr>
                <w:color w:val="000000"/>
                <w:sz w:val="24"/>
                <w:szCs w:val="24"/>
                <w:lang w:val="uk-UA"/>
              </w:rPr>
            </w:pPr>
            <w:bookmarkStart w:id="2" w:name="n1177"/>
            <w:bookmarkEnd w:id="2"/>
            <w:r w:rsidRPr="009A521E">
              <w:rPr>
                <w:color w:val="000000"/>
                <w:sz w:val="24"/>
                <w:szCs w:val="24"/>
                <w:lang w:val="uk-UA"/>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209A3" w:rsidRDefault="002209A3" w:rsidP="009D1DDD">
            <w:pPr>
              <w:shd w:val="clear" w:color="auto" w:fill="FFFFFF"/>
              <w:ind w:left="27" w:right="128" w:firstLine="241"/>
              <w:jc w:val="both"/>
              <w:rPr>
                <w:color w:val="000000"/>
                <w:sz w:val="24"/>
                <w:szCs w:val="24"/>
                <w:shd w:val="clear" w:color="auto" w:fill="FFFFFF"/>
                <w:lang w:val="uk-UA"/>
              </w:rPr>
            </w:pPr>
            <w:r w:rsidRPr="009A521E">
              <w:rPr>
                <w:color w:val="000000"/>
                <w:sz w:val="24"/>
                <w:szCs w:val="24"/>
                <w:lang w:val="uk-UA"/>
              </w:rPr>
              <w:t>Додатки до заяви не є обов’язковими для подання</w:t>
            </w:r>
            <w:r w:rsidRPr="009A521E">
              <w:rPr>
                <w:color w:val="000000"/>
                <w:sz w:val="24"/>
                <w:szCs w:val="24"/>
                <w:shd w:val="clear" w:color="auto" w:fill="FFFFFF"/>
                <w:lang w:val="uk-UA"/>
              </w:rPr>
              <w:t xml:space="preserve"> </w:t>
            </w:r>
          </w:p>
          <w:p w:rsidR="002209A3" w:rsidRPr="009A521E" w:rsidRDefault="002209A3" w:rsidP="009D1DDD">
            <w:pPr>
              <w:shd w:val="clear" w:color="auto" w:fill="FFFFFF"/>
              <w:ind w:left="27" w:right="128" w:firstLine="241"/>
              <w:jc w:val="both"/>
              <w:rPr>
                <w:color w:val="000000"/>
                <w:sz w:val="24"/>
                <w:szCs w:val="24"/>
                <w:shd w:val="clear" w:color="auto" w:fill="FFFFFF"/>
                <w:lang w:val="uk-UA"/>
              </w:rPr>
            </w:pPr>
          </w:p>
          <w:p w:rsidR="002209A3" w:rsidRPr="009A521E" w:rsidRDefault="002209A3" w:rsidP="009D1DDD">
            <w:pPr>
              <w:ind w:right="128" w:firstLine="313"/>
              <w:jc w:val="both"/>
              <w:rPr>
                <w:b/>
                <w:color w:val="000000"/>
                <w:sz w:val="24"/>
                <w:szCs w:val="24"/>
              </w:rPr>
            </w:pPr>
            <w:bookmarkStart w:id="3" w:name="n1178"/>
            <w:bookmarkStart w:id="4" w:name="n1179"/>
            <w:bookmarkStart w:id="5" w:name="n1180"/>
            <w:bookmarkStart w:id="6" w:name="n1181"/>
            <w:bookmarkEnd w:id="3"/>
            <w:bookmarkEnd w:id="4"/>
            <w:bookmarkEnd w:id="5"/>
            <w:bookmarkEnd w:id="6"/>
            <w:r w:rsidRPr="009A521E">
              <w:rPr>
                <w:b/>
                <w:color w:val="000000"/>
                <w:sz w:val="24"/>
                <w:szCs w:val="24"/>
                <w:lang w:val="uk-UA"/>
              </w:rPr>
              <w:t>На електронні документи, що подаються для участі у доборі, накладається кваліфікований електронний підпис особи, яка бажає взяти участь у доборі.</w:t>
            </w:r>
            <w:r w:rsidRPr="009A521E">
              <w:rPr>
                <w:b/>
                <w:color w:val="000000"/>
                <w:sz w:val="24"/>
                <w:szCs w:val="24"/>
              </w:rPr>
              <w:t xml:space="preserve"> </w:t>
            </w:r>
          </w:p>
          <w:p w:rsidR="002209A3" w:rsidRPr="009A521E" w:rsidRDefault="002209A3" w:rsidP="009D1DDD">
            <w:pPr>
              <w:ind w:right="128" w:firstLine="313"/>
              <w:jc w:val="both"/>
              <w:rPr>
                <w:b/>
                <w:color w:val="000000"/>
                <w:sz w:val="24"/>
                <w:szCs w:val="24"/>
                <w:lang w:val="uk-UA"/>
              </w:rPr>
            </w:pPr>
            <w:r w:rsidRPr="009A521E">
              <w:rPr>
                <w:b/>
                <w:color w:val="000000"/>
                <w:sz w:val="24"/>
                <w:szCs w:val="24"/>
                <w:lang w:val="en-US"/>
              </w:rPr>
              <w:t>I</w:t>
            </w:r>
            <w:proofErr w:type="spellStart"/>
            <w:r w:rsidRPr="009A521E">
              <w:rPr>
                <w:b/>
                <w:color w:val="000000"/>
                <w:sz w:val="24"/>
                <w:szCs w:val="24"/>
              </w:rPr>
              <w:t>нформація</w:t>
            </w:r>
            <w:proofErr w:type="spellEnd"/>
            <w:r w:rsidRPr="009A521E">
              <w:rPr>
                <w:b/>
                <w:color w:val="000000"/>
                <w:sz w:val="24"/>
                <w:szCs w:val="24"/>
              </w:rPr>
              <w:t xml:space="preserve"> для </w:t>
            </w:r>
            <w:proofErr w:type="spellStart"/>
            <w:r w:rsidRPr="009A521E">
              <w:rPr>
                <w:b/>
                <w:color w:val="000000"/>
                <w:sz w:val="24"/>
                <w:szCs w:val="24"/>
              </w:rPr>
              <w:t>участі</w:t>
            </w:r>
            <w:proofErr w:type="spellEnd"/>
            <w:r w:rsidRPr="009A521E">
              <w:rPr>
                <w:b/>
                <w:color w:val="000000"/>
                <w:sz w:val="24"/>
                <w:szCs w:val="24"/>
              </w:rPr>
              <w:t xml:space="preserve"> у </w:t>
            </w:r>
            <w:proofErr w:type="spellStart"/>
            <w:proofErr w:type="gramStart"/>
            <w:r w:rsidRPr="009A521E">
              <w:rPr>
                <w:b/>
                <w:color w:val="000000"/>
                <w:sz w:val="24"/>
                <w:szCs w:val="24"/>
              </w:rPr>
              <w:t>доборі</w:t>
            </w:r>
            <w:proofErr w:type="spellEnd"/>
            <w:r w:rsidRPr="009A521E">
              <w:rPr>
                <w:b/>
                <w:color w:val="000000"/>
                <w:sz w:val="24"/>
                <w:szCs w:val="24"/>
              </w:rPr>
              <w:t xml:space="preserve">  </w:t>
            </w:r>
            <w:proofErr w:type="spellStart"/>
            <w:r w:rsidRPr="009A521E">
              <w:rPr>
                <w:b/>
                <w:color w:val="000000"/>
                <w:sz w:val="24"/>
                <w:szCs w:val="24"/>
              </w:rPr>
              <w:t>подається</w:t>
            </w:r>
            <w:proofErr w:type="spellEnd"/>
            <w:proofErr w:type="gramEnd"/>
            <w:r w:rsidRPr="009A521E">
              <w:rPr>
                <w:b/>
                <w:color w:val="000000"/>
                <w:sz w:val="24"/>
                <w:szCs w:val="24"/>
              </w:rPr>
              <w:t xml:space="preserve">  через </w:t>
            </w:r>
            <w:proofErr w:type="spellStart"/>
            <w:r w:rsidRPr="009A521E">
              <w:rPr>
                <w:b/>
                <w:color w:val="000000"/>
                <w:sz w:val="24"/>
                <w:szCs w:val="24"/>
              </w:rPr>
              <w:t>Єдиний</w:t>
            </w:r>
            <w:proofErr w:type="spellEnd"/>
            <w:r w:rsidRPr="009A521E">
              <w:rPr>
                <w:b/>
                <w:color w:val="000000"/>
                <w:sz w:val="24"/>
                <w:szCs w:val="24"/>
              </w:rPr>
              <w:t xml:space="preserve"> портал </w:t>
            </w:r>
            <w:proofErr w:type="spellStart"/>
            <w:r w:rsidRPr="009A521E">
              <w:rPr>
                <w:b/>
                <w:color w:val="000000"/>
                <w:sz w:val="24"/>
                <w:szCs w:val="24"/>
              </w:rPr>
              <w:t>вакансій</w:t>
            </w:r>
            <w:proofErr w:type="spellEnd"/>
            <w:r w:rsidRPr="009A521E">
              <w:rPr>
                <w:b/>
                <w:color w:val="000000"/>
                <w:sz w:val="24"/>
                <w:szCs w:val="24"/>
              </w:rPr>
              <w:t xml:space="preserve"> </w:t>
            </w:r>
            <w:proofErr w:type="spellStart"/>
            <w:r w:rsidRPr="009A521E">
              <w:rPr>
                <w:b/>
                <w:color w:val="000000"/>
                <w:sz w:val="24"/>
                <w:szCs w:val="24"/>
              </w:rPr>
              <w:t>державної</w:t>
            </w:r>
            <w:proofErr w:type="spellEnd"/>
            <w:r w:rsidRPr="009A521E">
              <w:rPr>
                <w:b/>
                <w:color w:val="000000"/>
                <w:sz w:val="24"/>
                <w:szCs w:val="24"/>
              </w:rPr>
              <w:t xml:space="preserve"> </w:t>
            </w:r>
            <w:proofErr w:type="spellStart"/>
            <w:r w:rsidRPr="009A521E">
              <w:rPr>
                <w:b/>
                <w:color w:val="000000"/>
                <w:sz w:val="24"/>
                <w:szCs w:val="24"/>
              </w:rPr>
              <w:t>служби</w:t>
            </w:r>
            <w:proofErr w:type="spellEnd"/>
            <w:r w:rsidRPr="009A521E">
              <w:rPr>
                <w:b/>
                <w:color w:val="000000"/>
                <w:sz w:val="24"/>
                <w:szCs w:val="24"/>
              </w:rPr>
              <w:t xml:space="preserve"> за </w:t>
            </w:r>
            <w:proofErr w:type="spellStart"/>
            <w:r w:rsidRPr="009A521E">
              <w:rPr>
                <w:b/>
                <w:color w:val="000000"/>
                <w:sz w:val="24"/>
                <w:szCs w:val="24"/>
              </w:rPr>
              <w:t>адресою</w:t>
            </w:r>
            <w:proofErr w:type="spellEnd"/>
            <w:r w:rsidRPr="009A521E">
              <w:rPr>
                <w:b/>
                <w:color w:val="000000"/>
                <w:sz w:val="24"/>
                <w:szCs w:val="24"/>
              </w:rPr>
              <w:t xml:space="preserve">: </w:t>
            </w:r>
            <w:r w:rsidRPr="009A521E">
              <w:rPr>
                <w:b/>
                <w:color w:val="000000"/>
                <w:sz w:val="24"/>
                <w:szCs w:val="24"/>
                <w:lang w:val="en-US"/>
              </w:rPr>
              <w:t>https</w:t>
            </w:r>
            <w:r w:rsidRPr="009A521E">
              <w:rPr>
                <w:b/>
                <w:color w:val="000000"/>
                <w:sz w:val="24"/>
                <w:szCs w:val="24"/>
              </w:rPr>
              <w:t>://</w:t>
            </w:r>
            <w:r w:rsidRPr="009A521E">
              <w:rPr>
                <w:b/>
                <w:color w:val="000000"/>
                <w:sz w:val="24"/>
                <w:szCs w:val="24"/>
                <w:lang w:val="en-US"/>
              </w:rPr>
              <w:t>www</w:t>
            </w:r>
            <w:r w:rsidRPr="009A521E">
              <w:rPr>
                <w:b/>
                <w:color w:val="000000"/>
                <w:sz w:val="24"/>
                <w:szCs w:val="24"/>
              </w:rPr>
              <w:t>.</w:t>
            </w:r>
            <w:r w:rsidRPr="009A521E">
              <w:rPr>
                <w:b/>
                <w:color w:val="000000"/>
                <w:sz w:val="24"/>
                <w:szCs w:val="24"/>
                <w:lang w:val="en-US"/>
              </w:rPr>
              <w:t>career</w:t>
            </w:r>
            <w:r w:rsidRPr="009A521E">
              <w:rPr>
                <w:b/>
                <w:color w:val="000000"/>
                <w:sz w:val="24"/>
                <w:szCs w:val="24"/>
              </w:rPr>
              <w:t>.</w:t>
            </w:r>
            <w:proofErr w:type="spellStart"/>
            <w:r w:rsidRPr="009A521E">
              <w:rPr>
                <w:b/>
                <w:color w:val="000000"/>
                <w:sz w:val="24"/>
                <w:szCs w:val="24"/>
                <w:lang w:val="en-US"/>
              </w:rPr>
              <w:t>gov</w:t>
            </w:r>
            <w:proofErr w:type="spellEnd"/>
            <w:r w:rsidRPr="009A521E">
              <w:rPr>
                <w:b/>
                <w:color w:val="000000"/>
                <w:sz w:val="24"/>
                <w:szCs w:val="24"/>
              </w:rPr>
              <w:t>.</w:t>
            </w:r>
            <w:proofErr w:type="spellStart"/>
            <w:r w:rsidRPr="009A521E">
              <w:rPr>
                <w:b/>
                <w:color w:val="000000"/>
                <w:sz w:val="24"/>
                <w:szCs w:val="24"/>
                <w:lang w:val="en-US"/>
              </w:rPr>
              <w:t>ua</w:t>
            </w:r>
            <w:proofErr w:type="spellEnd"/>
            <w:r w:rsidRPr="009A521E">
              <w:rPr>
                <w:b/>
                <w:color w:val="000000"/>
                <w:sz w:val="24"/>
                <w:szCs w:val="24"/>
              </w:rPr>
              <w:t xml:space="preserve">  до </w:t>
            </w:r>
            <w:r w:rsidR="00E81F30">
              <w:rPr>
                <w:b/>
                <w:color w:val="000000"/>
                <w:sz w:val="24"/>
                <w:szCs w:val="24"/>
                <w:lang w:val="uk-UA"/>
              </w:rPr>
              <w:t>03</w:t>
            </w:r>
            <w:r w:rsidR="00E81F30">
              <w:rPr>
                <w:b/>
                <w:color w:val="000000"/>
                <w:sz w:val="24"/>
                <w:szCs w:val="24"/>
              </w:rPr>
              <w:t xml:space="preserve"> </w:t>
            </w:r>
            <w:proofErr w:type="spellStart"/>
            <w:r w:rsidR="00E81F30">
              <w:rPr>
                <w:b/>
                <w:color w:val="000000"/>
                <w:sz w:val="24"/>
                <w:szCs w:val="24"/>
              </w:rPr>
              <w:t>лю</w:t>
            </w:r>
            <w:proofErr w:type="spellEnd"/>
            <w:r w:rsidR="00E81F30">
              <w:rPr>
                <w:b/>
                <w:color w:val="000000"/>
                <w:sz w:val="24"/>
                <w:szCs w:val="24"/>
                <w:lang w:val="uk-UA"/>
              </w:rPr>
              <w:t>того</w:t>
            </w:r>
            <w:r w:rsidRPr="009A521E">
              <w:rPr>
                <w:b/>
                <w:color w:val="000000"/>
                <w:sz w:val="24"/>
                <w:szCs w:val="24"/>
              </w:rPr>
              <w:t xml:space="preserve"> 202</w:t>
            </w:r>
            <w:r w:rsidR="00E81F30">
              <w:rPr>
                <w:b/>
                <w:color w:val="000000"/>
                <w:sz w:val="24"/>
                <w:szCs w:val="24"/>
                <w:lang w:val="uk-UA"/>
              </w:rPr>
              <w:t>1</w:t>
            </w:r>
            <w:r w:rsidRPr="009A521E">
              <w:rPr>
                <w:b/>
                <w:color w:val="000000"/>
                <w:sz w:val="24"/>
                <w:szCs w:val="24"/>
              </w:rPr>
              <w:t xml:space="preserve"> року.</w:t>
            </w:r>
          </w:p>
          <w:p w:rsidR="002209A3" w:rsidRPr="009A521E" w:rsidRDefault="002209A3" w:rsidP="009D1DDD">
            <w:pPr>
              <w:ind w:right="128" w:firstLine="313"/>
              <w:jc w:val="both"/>
              <w:rPr>
                <w:color w:val="000000"/>
                <w:sz w:val="24"/>
                <w:szCs w:val="24"/>
                <w:lang w:val="uk-UA"/>
              </w:rPr>
            </w:pPr>
          </w:p>
        </w:tc>
      </w:tr>
      <w:tr w:rsidR="002209A3" w:rsidRPr="009C7F3C" w:rsidTr="009D1DDD">
        <w:tc>
          <w:tcPr>
            <w:tcW w:w="2707" w:type="dxa"/>
            <w:gridSpan w:val="3"/>
            <w:vAlign w:val="center"/>
          </w:tcPr>
          <w:p w:rsidR="002209A3" w:rsidRPr="009A521E" w:rsidRDefault="002209A3" w:rsidP="009D1DDD">
            <w:pPr>
              <w:spacing w:before="100" w:beforeAutospacing="1" w:after="100" w:afterAutospacing="1"/>
              <w:ind w:left="127" w:right="126"/>
              <w:rPr>
                <w:sz w:val="24"/>
                <w:szCs w:val="24"/>
                <w:lang w:val="uk-UA" w:eastAsia="uk-UA"/>
              </w:rPr>
            </w:pPr>
            <w:r w:rsidRPr="009A521E">
              <w:rPr>
                <w:sz w:val="24"/>
                <w:szCs w:val="24"/>
                <w:lang w:val="uk-UA" w:eastAsia="uk-UA"/>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791" w:type="dxa"/>
            <w:tcBorders>
              <w:top w:val="single" w:sz="4" w:space="0" w:color="auto"/>
            </w:tcBorders>
          </w:tcPr>
          <w:p w:rsidR="002209A3" w:rsidRPr="009A521E" w:rsidRDefault="002209A3" w:rsidP="009D1DDD">
            <w:pPr>
              <w:jc w:val="both"/>
              <w:rPr>
                <w:sz w:val="24"/>
                <w:szCs w:val="24"/>
                <w:lang w:val="uk-UA"/>
              </w:rPr>
            </w:pPr>
            <w:r w:rsidRPr="009A521E">
              <w:rPr>
                <w:sz w:val="24"/>
                <w:szCs w:val="24"/>
                <w:lang w:val="uk-UA"/>
              </w:rPr>
              <w:t>Афанасьєва Марина Олександрівна</w:t>
            </w:r>
          </w:p>
          <w:p w:rsidR="002209A3" w:rsidRPr="009A521E" w:rsidRDefault="002209A3" w:rsidP="009D1DDD">
            <w:pPr>
              <w:jc w:val="both"/>
              <w:rPr>
                <w:sz w:val="24"/>
                <w:szCs w:val="24"/>
                <w:lang w:val="uk-UA"/>
              </w:rPr>
            </w:pPr>
            <w:r w:rsidRPr="009A521E">
              <w:rPr>
                <w:sz w:val="24"/>
                <w:szCs w:val="24"/>
                <w:lang w:val="uk-UA"/>
              </w:rPr>
              <w:t>Бойко Ліна Анатоліївна</w:t>
            </w:r>
          </w:p>
          <w:p w:rsidR="002209A3" w:rsidRPr="009A521E" w:rsidRDefault="002209A3" w:rsidP="009D1DDD">
            <w:pPr>
              <w:jc w:val="both"/>
              <w:rPr>
                <w:sz w:val="24"/>
                <w:szCs w:val="24"/>
                <w:lang w:val="uk-UA"/>
              </w:rPr>
            </w:pPr>
            <w:r w:rsidRPr="009A521E">
              <w:rPr>
                <w:sz w:val="24"/>
                <w:szCs w:val="24"/>
                <w:lang w:val="uk-UA"/>
              </w:rPr>
              <w:t>(057) 702 09 20</w:t>
            </w:r>
          </w:p>
          <w:p w:rsidR="002209A3" w:rsidRPr="009A521E" w:rsidRDefault="002209A3" w:rsidP="009D1DDD">
            <w:pPr>
              <w:ind w:right="128"/>
              <w:rPr>
                <w:sz w:val="24"/>
                <w:szCs w:val="24"/>
                <w:lang w:val="uk-UA" w:eastAsia="uk-UA"/>
              </w:rPr>
            </w:pPr>
            <w:r w:rsidRPr="009A521E">
              <w:rPr>
                <w:sz w:val="24"/>
                <w:szCs w:val="24"/>
                <w:lang w:val="en-US"/>
              </w:rPr>
              <w:t>inbox</w:t>
            </w:r>
            <w:r w:rsidRPr="009A521E">
              <w:rPr>
                <w:sz w:val="24"/>
                <w:szCs w:val="24"/>
                <w:lang w:val="uk-UA"/>
              </w:rPr>
              <w:t>@</w:t>
            </w:r>
            <w:proofErr w:type="spellStart"/>
            <w:r w:rsidRPr="009A521E">
              <w:rPr>
                <w:sz w:val="24"/>
                <w:szCs w:val="24"/>
                <w:lang w:val="en-US"/>
              </w:rPr>
              <w:t>dn</w:t>
            </w:r>
            <w:proofErr w:type="spellEnd"/>
            <w:r w:rsidRPr="009A521E">
              <w:rPr>
                <w:sz w:val="24"/>
                <w:szCs w:val="24"/>
                <w:lang w:val="uk-UA"/>
              </w:rPr>
              <w:t>.</w:t>
            </w:r>
            <w:proofErr w:type="spellStart"/>
            <w:r w:rsidRPr="009A521E">
              <w:rPr>
                <w:sz w:val="24"/>
                <w:szCs w:val="24"/>
                <w:lang w:val="en-US"/>
              </w:rPr>
              <w:t>arbitr</w:t>
            </w:r>
            <w:proofErr w:type="spellEnd"/>
            <w:r w:rsidRPr="009A521E">
              <w:rPr>
                <w:sz w:val="24"/>
                <w:szCs w:val="24"/>
                <w:lang w:val="uk-UA"/>
              </w:rPr>
              <w:t>.gov.ua</w:t>
            </w:r>
            <w:r w:rsidRPr="009A521E">
              <w:rPr>
                <w:sz w:val="24"/>
                <w:szCs w:val="24"/>
                <w:lang w:val="uk-UA" w:eastAsia="uk-UA"/>
              </w:rPr>
              <w:t xml:space="preserve"> </w:t>
            </w:r>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97"/>
        </w:trPr>
        <w:tc>
          <w:tcPr>
            <w:tcW w:w="9498" w:type="dxa"/>
            <w:gridSpan w:val="4"/>
            <w:tcBorders>
              <w:top w:val="single" w:sz="4" w:space="0" w:color="000000"/>
              <w:left w:val="single" w:sz="4" w:space="0" w:color="000000"/>
              <w:bottom w:val="single" w:sz="4" w:space="0" w:color="000000"/>
              <w:right w:val="single" w:sz="4" w:space="0" w:color="000000"/>
            </w:tcBorders>
            <w:hideMark/>
          </w:tcPr>
          <w:p w:rsidR="002209A3" w:rsidRPr="009A521E" w:rsidRDefault="002209A3" w:rsidP="009D1DDD">
            <w:pPr>
              <w:widowControl w:val="0"/>
              <w:tabs>
                <w:tab w:val="left" w:leader="underscore" w:pos="4203"/>
              </w:tabs>
              <w:ind w:right="40"/>
              <w:jc w:val="center"/>
              <w:rPr>
                <w:rFonts w:eastAsia="Calibri"/>
                <w:b/>
                <w:bCs/>
                <w:color w:val="000000"/>
                <w:sz w:val="24"/>
                <w:szCs w:val="24"/>
                <w:shd w:val="clear" w:color="auto" w:fill="FFFFFF"/>
                <w:lang w:eastAsia="en-US"/>
              </w:rPr>
            </w:pPr>
            <w:proofErr w:type="spellStart"/>
            <w:r w:rsidRPr="009A521E">
              <w:rPr>
                <w:rFonts w:eastAsia="Calibri"/>
                <w:b/>
                <w:bCs/>
                <w:sz w:val="24"/>
                <w:szCs w:val="24"/>
                <w:shd w:val="clear" w:color="auto" w:fill="FFFFFF"/>
              </w:rPr>
              <w:t>Кваліфікаційні</w:t>
            </w:r>
            <w:proofErr w:type="spellEnd"/>
            <w:r w:rsidRPr="009A521E">
              <w:rPr>
                <w:rFonts w:eastAsia="Calibri"/>
                <w:b/>
                <w:bCs/>
                <w:sz w:val="24"/>
                <w:szCs w:val="24"/>
                <w:shd w:val="clear" w:color="auto" w:fill="FFFFFF"/>
              </w:rPr>
              <w:t xml:space="preserve"> </w:t>
            </w:r>
            <w:proofErr w:type="spellStart"/>
            <w:r w:rsidRPr="009A521E">
              <w:rPr>
                <w:rFonts w:eastAsia="Calibri"/>
                <w:b/>
                <w:bCs/>
                <w:sz w:val="24"/>
                <w:szCs w:val="24"/>
                <w:shd w:val="clear" w:color="auto" w:fill="FFFFFF"/>
              </w:rPr>
              <w:t>вимоги</w:t>
            </w:r>
            <w:proofErr w:type="spellEnd"/>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2367" w:type="dxa"/>
            <w:gridSpan w:val="2"/>
            <w:tcBorders>
              <w:top w:val="single" w:sz="4" w:space="0" w:color="000000"/>
              <w:left w:val="single" w:sz="4" w:space="0" w:color="auto"/>
              <w:bottom w:val="single" w:sz="4" w:space="0" w:color="000000"/>
              <w:right w:val="single" w:sz="4" w:space="0" w:color="000000"/>
            </w:tcBorders>
            <w:hideMark/>
          </w:tcPr>
          <w:p w:rsidR="002209A3" w:rsidRPr="009A521E" w:rsidRDefault="002209A3" w:rsidP="009D1DDD">
            <w:pPr>
              <w:widowControl w:val="0"/>
              <w:tabs>
                <w:tab w:val="left" w:leader="underscore" w:pos="4203"/>
              </w:tabs>
              <w:ind w:right="40"/>
              <w:rPr>
                <w:rFonts w:eastAsia="Calibri"/>
                <w:bCs/>
                <w:color w:val="000000"/>
                <w:sz w:val="24"/>
                <w:szCs w:val="24"/>
                <w:shd w:val="clear" w:color="auto" w:fill="FFFFFF"/>
                <w:lang w:eastAsia="en-US"/>
              </w:rPr>
            </w:pPr>
            <w:proofErr w:type="spellStart"/>
            <w:r w:rsidRPr="009A521E">
              <w:rPr>
                <w:rFonts w:eastAsia="Calibri"/>
                <w:bCs/>
                <w:color w:val="000000"/>
                <w:sz w:val="24"/>
                <w:szCs w:val="24"/>
                <w:shd w:val="clear" w:color="auto" w:fill="FFFFFF"/>
                <w:lang w:eastAsia="en-US"/>
              </w:rPr>
              <w:t>Освіта</w:t>
            </w:r>
            <w:proofErr w:type="spellEnd"/>
          </w:p>
        </w:tc>
        <w:tc>
          <w:tcPr>
            <w:tcW w:w="7131" w:type="dxa"/>
            <w:gridSpan w:val="2"/>
            <w:tcBorders>
              <w:top w:val="single" w:sz="4" w:space="0" w:color="000000"/>
              <w:left w:val="single" w:sz="4" w:space="0" w:color="000000"/>
              <w:bottom w:val="single" w:sz="4" w:space="0" w:color="000000"/>
              <w:right w:val="single" w:sz="4" w:space="0" w:color="000000"/>
            </w:tcBorders>
            <w:vAlign w:val="center"/>
            <w:hideMark/>
          </w:tcPr>
          <w:p w:rsidR="002209A3" w:rsidRPr="00E81F30" w:rsidRDefault="002209A3" w:rsidP="009D1DDD">
            <w:pPr>
              <w:pStyle w:val="a4"/>
              <w:spacing w:before="0" w:beforeAutospacing="0" w:after="0" w:afterAutospacing="0"/>
              <w:jc w:val="both"/>
            </w:pPr>
            <w:r w:rsidRPr="00E81F30">
              <w:rPr>
                <w:rStyle w:val="4"/>
                <w:b w:val="0"/>
                <w:color w:val="000000"/>
                <w:sz w:val="24"/>
                <w:szCs w:val="24"/>
                <w:u w:val="none"/>
              </w:rPr>
              <w:t xml:space="preserve">вища освіта за освітнім ступенем не нижче молодшого бакалавра або бакалавра </w:t>
            </w:r>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2367" w:type="dxa"/>
            <w:gridSpan w:val="2"/>
            <w:tcBorders>
              <w:top w:val="single" w:sz="4" w:space="0" w:color="000000"/>
              <w:left w:val="single" w:sz="4" w:space="0" w:color="auto"/>
              <w:bottom w:val="single" w:sz="4" w:space="0" w:color="000000"/>
              <w:right w:val="single" w:sz="4" w:space="0" w:color="000000"/>
            </w:tcBorders>
            <w:hideMark/>
          </w:tcPr>
          <w:p w:rsidR="002209A3" w:rsidRPr="009A521E" w:rsidRDefault="002209A3" w:rsidP="009D1DDD">
            <w:pPr>
              <w:widowControl w:val="0"/>
              <w:tabs>
                <w:tab w:val="left" w:leader="underscore" w:pos="4203"/>
              </w:tabs>
              <w:ind w:right="40"/>
              <w:rPr>
                <w:rFonts w:eastAsia="Calibri"/>
                <w:bCs/>
                <w:color w:val="000000"/>
                <w:sz w:val="24"/>
                <w:szCs w:val="24"/>
                <w:shd w:val="clear" w:color="auto" w:fill="FFFFFF"/>
                <w:lang w:eastAsia="en-US"/>
              </w:rPr>
            </w:pPr>
            <w:proofErr w:type="spellStart"/>
            <w:r w:rsidRPr="009A521E">
              <w:rPr>
                <w:rFonts w:eastAsia="Calibri"/>
                <w:bCs/>
                <w:color w:val="000000"/>
                <w:sz w:val="24"/>
                <w:szCs w:val="24"/>
                <w:shd w:val="clear" w:color="auto" w:fill="FFFFFF"/>
                <w:lang w:eastAsia="en-US"/>
              </w:rPr>
              <w:t>Досвід</w:t>
            </w:r>
            <w:proofErr w:type="spellEnd"/>
            <w:r w:rsidRPr="009A521E">
              <w:rPr>
                <w:rFonts w:eastAsia="Calibri"/>
                <w:bCs/>
                <w:color w:val="000000"/>
                <w:sz w:val="24"/>
                <w:szCs w:val="24"/>
                <w:shd w:val="clear" w:color="auto" w:fill="FFFFFF"/>
                <w:lang w:eastAsia="en-US"/>
              </w:rPr>
              <w:t xml:space="preserve"> </w:t>
            </w:r>
            <w:proofErr w:type="spellStart"/>
            <w:r w:rsidRPr="009A521E">
              <w:rPr>
                <w:rFonts w:eastAsia="Calibri"/>
                <w:bCs/>
                <w:color w:val="000000"/>
                <w:sz w:val="24"/>
                <w:szCs w:val="24"/>
                <w:shd w:val="clear" w:color="auto" w:fill="FFFFFF"/>
                <w:lang w:eastAsia="en-US"/>
              </w:rPr>
              <w:t>роботи</w:t>
            </w:r>
            <w:proofErr w:type="spellEnd"/>
          </w:p>
        </w:tc>
        <w:tc>
          <w:tcPr>
            <w:tcW w:w="7131" w:type="dxa"/>
            <w:gridSpan w:val="2"/>
            <w:tcBorders>
              <w:top w:val="single" w:sz="4" w:space="0" w:color="000000"/>
              <w:left w:val="single" w:sz="4" w:space="0" w:color="000000"/>
              <w:bottom w:val="single" w:sz="4" w:space="0" w:color="000000"/>
              <w:right w:val="single" w:sz="4" w:space="0" w:color="000000"/>
            </w:tcBorders>
            <w:hideMark/>
          </w:tcPr>
          <w:p w:rsidR="002209A3" w:rsidRPr="00E81F30" w:rsidRDefault="002209A3" w:rsidP="009D1DDD">
            <w:pPr>
              <w:ind w:left="57"/>
              <w:jc w:val="both"/>
              <w:rPr>
                <w:sz w:val="24"/>
                <w:szCs w:val="24"/>
                <w:lang w:val="uk-UA"/>
              </w:rPr>
            </w:pPr>
            <w:r w:rsidRPr="00E81F30">
              <w:rPr>
                <w:rStyle w:val="4"/>
                <w:rFonts w:eastAsia="Calibri"/>
                <w:b w:val="0"/>
                <w:sz w:val="24"/>
                <w:szCs w:val="24"/>
                <w:u w:val="none"/>
                <w:lang w:val="uk-UA"/>
              </w:rPr>
              <w:t>без вимог до стажу роботи</w:t>
            </w:r>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660"/>
        </w:trPr>
        <w:tc>
          <w:tcPr>
            <w:tcW w:w="2367" w:type="dxa"/>
            <w:gridSpan w:val="2"/>
            <w:tcBorders>
              <w:top w:val="single" w:sz="4" w:space="0" w:color="000000"/>
              <w:left w:val="single" w:sz="4" w:space="0" w:color="auto"/>
              <w:bottom w:val="single" w:sz="4" w:space="0" w:color="auto"/>
              <w:right w:val="single" w:sz="4" w:space="0" w:color="000000"/>
            </w:tcBorders>
            <w:hideMark/>
          </w:tcPr>
          <w:p w:rsidR="002209A3" w:rsidRPr="009A521E" w:rsidRDefault="002209A3" w:rsidP="009D1DDD">
            <w:pPr>
              <w:rPr>
                <w:rFonts w:eastAsia="Calibri"/>
                <w:bCs/>
                <w:color w:val="000000"/>
                <w:sz w:val="24"/>
                <w:szCs w:val="24"/>
                <w:shd w:val="clear" w:color="auto" w:fill="FFFFFF"/>
                <w:lang w:eastAsia="en-US"/>
              </w:rPr>
            </w:pPr>
            <w:proofErr w:type="spellStart"/>
            <w:r w:rsidRPr="009A521E">
              <w:rPr>
                <w:rFonts w:eastAsia="Calibri"/>
                <w:bCs/>
                <w:color w:val="000000"/>
                <w:sz w:val="24"/>
                <w:szCs w:val="24"/>
                <w:shd w:val="clear" w:color="auto" w:fill="FFFFFF"/>
                <w:lang w:eastAsia="en-US"/>
              </w:rPr>
              <w:t>Володіння</w:t>
            </w:r>
            <w:proofErr w:type="spellEnd"/>
            <w:r w:rsidRPr="009A521E">
              <w:rPr>
                <w:rFonts w:eastAsia="Calibri"/>
                <w:bCs/>
                <w:color w:val="000000"/>
                <w:sz w:val="24"/>
                <w:szCs w:val="24"/>
                <w:shd w:val="clear" w:color="auto" w:fill="FFFFFF"/>
                <w:lang w:eastAsia="en-US"/>
              </w:rPr>
              <w:t xml:space="preserve"> державною </w:t>
            </w:r>
            <w:proofErr w:type="spellStart"/>
            <w:r w:rsidRPr="009A521E">
              <w:rPr>
                <w:rFonts w:eastAsia="Calibri"/>
                <w:bCs/>
                <w:color w:val="000000"/>
                <w:sz w:val="24"/>
                <w:szCs w:val="24"/>
                <w:shd w:val="clear" w:color="auto" w:fill="FFFFFF"/>
                <w:lang w:eastAsia="en-US"/>
              </w:rPr>
              <w:t>мовою</w:t>
            </w:r>
            <w:proofErr w:type="spellEnd"/>
          </w:p>
        </w:tc>
        <w:tc>
          <w:tcPr>
            <w:tcW w:w="7131" w:type="dxa"/>
            <w:gridSpan w:val="2"/>
            <w:tcBorders>
              <w:top w:val="single" w:sz="4" w:space="0" w:color="000000"/>
              <w:left w:val="single" w:sz="4" w:space="0" w:color="000000"/>
              <w:bottom w:val="single" w:sz="4" w:space="0" w:color="auto"/>
              <w:right w:val="single" w:sz="4" w:space="0" w:color="000000"/>
            </w:tcBorders>
            <w:hideMark/>
          </w:tcPr>
          <w:p w:rsidR="002209A3" w:rsidRPr="009A521E" w:rsidRDefault="002209A3" w:rsidP="009D1DDD">
            <w:pPr>
              <w:pStyle w:val="rvps14"/>
              <w:spacing w:before="0" w:beforeAutospacing="0" w:after="0" w:afterAutospacing="0"/>
              <w:ind w:left="57" w:right="57"/>
              <w:jc w:val="both"/>
              <w:rPr>
                <w:rStyle w:val="rvts0"/>
                <w:rFonts w:eastAsia="Times New Roman"/>
                <w:lang w:eastAsia="ru-RU"/>
              </w:rPr>
            </w:pPr>
            <w:r w:rsidRPr="009A521E">
              <w:rPr>
                <w:rStyle w:val="rvts0"/>
              </w:rPr>
              <w:t>вільне володіння державною мовою</w:t>
            </w:r>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426"/>
        </w:trPr>
        <w:tc>
          <w:tcPr>
            <w:tcW w:w="1385"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2209A3" w:rsidRDefault="002209A3" w:rsidP="009D1DDD">
            <w:pPr>
              <w:spacing w:after="150"/>
              <w:jc w:val="both"/>
            </w:pPr>
          </w:p>
          <w:p w:rsidR="002209A3" w:rsidRDefault="002209A3" w:rsidP="009D1DDD">
            <w:pPr>
              <w:spacing w:after="150"/>
              <w:jc w:val="both"/>
            </w:pPr>
            <w:r>
              <w:t>______</w:t>
            </w:r>
            <w:r>
              <w:br/>
            </w:r>
            <w:proofErr w:type="spellStart"/>
            <w:r>
              <w:t>Примітка</w:t>
            </w:r>
            <w:proofErr w:type="spellEnd"/>
            <w:r>
              <w:t>.</w:t>
            </w:r>
          </w:p>
        </w:tc>
        <w:tc>
          <w:tcPr>
            <w:tcW w:w="8113" w:type="dxa"/>
            <w:gridSpan w:val="3"/>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rsidR="002209A3" w:rsidRDefault="002209A3" w:rsidP="009D1DDD">
            <w:pPr>
              <w:jc w:val="both"/>
            </w:pPr>
            <w:r>
              <w:t xml:space="preserve">* </w:t>
            </w:r>
            <w:proofErr w:type="spellStart"/>
            <w:r>
              <w:t>Визначаються</w:t>
            </w:r>
            <w:proofErr w:type="spellEnd"/>
            <w:r>
              <w:t xml:space="preserve"> з </w:t>
            </w:r>
            <w:proofErr w:type="spellStart"/>
            <w:r>
              <w:t>урахуванням</w:t>
            </w:r>
            <w:proofErr w:type="spellEnd"/>
            <w:r>
              <w:t xml:space="preserve"> постанови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r>
              <w:br/>
            </w:r>
            <w:proofErr w:type="spellStart"/>
            <w:r>
              <w:t>від</w:t>
            </w:r>
            <w:proofErr w:type="spellEnd"/>
            <w:r>
              <w:t xml:space="preserve"> 18 </w:t>
            </w:r>
            <w:proofErr w:type="spellStart"/>
            <w:r>
              <w:t>січня</w:t>
            </w:r>
            <w:proofErr w:type="spellEnd"/>
            <w:r>
              <w:t xml:space="preserve"> 2017 р. № 15 «</w:t>
            </w:r>
            <w:proofErr w:type="spellStart"/>
            <w:r>
              <w:t>Питання</w:t>
            </w:r>
            <w:proofErr w:type="spellEnd"/>
            <w:r>
              <w:t xml:space="preserve"> оплати </w:t>
            </w:r>
            <w:proofErr w:type="spellStart"/>
            <w:r>
              <w:t>праці</w:t>
            </w:r>
            <w:proofErr w:type="spellEnd"/>
            <w:r>
              <w:t xml:space="preserve"> </w:t>
            </w:r>
            <w:proofErr w:type="spellStart"/>
            <w:r>
              <w:t>працівників</w:t>
            </w:r>
            <w:proofErr w:type="spellEnd"/>
            <w:r>
              <w:t xml:space="preserve"> </w:t>
            </w:r>
            <w:proofErr w:type="spellStart"/>
            <w:r>
              <w:t>державних</w:t>
            </w:r>
            <w:proofErr w:type="spellEnd"/>
            <w:r>
              <w:t xml:space="preserve"> </w:t>
            </w:r>
            <w:proofErr w:type="spellStart"/>
            <w:r>
              <w:t>органів</w:t>
            </w:r>
            <w:proofErr w:type="spellEnd"/>
            <w:r>
              <w:t>» (</w:t>
            </w:r>
            <w:proofErr w:type="spellStart"/>
            <w:r>
              <w:t>зі</w:t>
            </w:r>
            <w:proofErr w:type="spellEnd"/>
            <w:r>
              <w:t xml:space="preserve"> </w:t>
            </w:r>
            <w:proofErr w:type="spellStart"/>
            <w:r>
              <w:t>змінами</w:t>
            </w:r>
            <w:proofErr w:type="spellEnd"/>
            <w:r>
              <w:t xml:space="preserve">). </w:t>
            </w:r>
            <w:proofErr w:type="spellStart"/>
            <w:r>
              <w:t>Також</w:t>
            </w:r>
            <w:proofErr w:type="spellEnd"/>
            <w:r>
              <w:t xml:space="preserve"> </w:t>
            </w:r>
            <w:proofErr w:type="spellStart"/>
            <w:r>
              <w:t>зазначаються</w:t>
            </w:r>
            <w:proofErr w:type="spellEnd"/>
            <w:r>
              <w:t xml:space="preserve"> надбавки, доплати, </w:t>
            </w:r>
            <w:proofErr w:type="spellStart"/>
            <w:r>
              <w:t>премії</w:t>
            </w:r>
            <w:proofErr w:type="spellEnd"/>
            <w:r>
              <w:t xml:space="preserve"> та </w:t>
            </w:r>
            <w:proofErr w:type="spellStart"/>
            <w:r>
              <w:t>компенсації</w:t>
            </w:r>
            <w:proofErr w:type="spellEnd"/>
            <w:r>
              <w:t xml:space="preserve">, </w:t>
            </w:r>
            <w:proofErr w:type="spellStart"/>
            <w:r>
              <w:t>розміри</w:t>
            </w:r>
            <w:proofErr w:type="spellEnd"/>
            <w:r>
              <w:t xml:space="preserve"> </w:t>
            </w:r>
            <w:proofErr w:type="spellStart"/>
            <w:r>
              <w:t>яких</w:t>
            </w:r>
            <w:proofErr w:type="spellEnd"/>
            <w:r>
              <w:t xml:space="preserve"> </w:t>
            </w:r>
            <w:proofErr w:type="spellStart"/>
            <w:r>
              <w:t>визначені</w:t>
            </w:r>
            <w:proofErr w:type="spellEnd"/>
            <w:r>
              <w:t xml:space="preserve"> </w:t>
            </w:r>
            <w:proofErr w:type="spellStart"/>
            <w:r>
              <w:t>законодавством</w:t>
            </w:r>
            <w:proofErr w:type="spellEnd"/>
            <w:r>
              <w:t xml:space="preserve"> з </w:t>
            </w:r>
            <w:proofErr w:type="spellStart"/>
            <w:r>
              <w:t>питань</w:t>
            </w:r>
            <w:proofErr w:type="spellEnd"/>
            <w:r>
              <w:t xml:space="preserve"> </w:t>
            </w:r>
            <w:proofErr w:type="spellStart"/>
            <w:r>
              <w:t>державної</w:t>
            </w:r>
            <w:proofErr w:type="spellEnd"/>
            <w:r>
              <w:t xml:space="preserve"> </w:t>
            </w:r>
            <w:proofErr w:type="spellStart"/>
            <w:r>
              <w:t>служби</w:t>
            </w:r>
            <w:proofErr w:type="spellEnd"/>
            <w:r>
              <w:t>.</w:t>
            </w:r>
          </w:p>
          <w:p w:rsidR="002209A3" w:rsidRDefault="002209A3" w:rsidP="009D1DDD">
            <w:pPr>
              <w:spacing w:after="150"/>
              <w:jc w:val="both"/>
            </w:pPr>
            <w:r>
              <w:t xml:space="preserve">** </w:t>
            </w:r>
            <w:proofErr w:type="spellStart"/>
            <w:r>
              <w:t>Зазначається</w:t>
            </w:r>
            <w:proofErr w:type="spellEnd"/>
            <w:r>
              <w:t xml:space="preserve"> </w:t>
            </w:r>
            <w:proofErr w:type="spellStart"/>
            <w:r>
              <w:t>інформація</w:t>
            </w:r>
            <w:proofErr w:type="spellEnd"/>
            <w:r>
              <w:t xml:space="preserve"> </w:t>
            </w:r>
            <w:proofErr w:type="spellStart"/>
            <w:r>
              <w:t>відповідно</w:t>
            </w:r>
            <w:proofErr w:type="spellEnd"/>
            <w:r>
              <w:t xml:space="preserve"> до пункту 21 Типового контракту, </w:t>
            </w:r>
            <w:proofErr w:type="spellStart"/>
            <w:r>
              <w:t>затвердженого</w:t>
            </w:r>
            <w:proofErr w:type="spellEnd"/>
            <w:r>
              <w:t xml:space="preserve"> </w:t>
            </w:r>
            <w:proofErr w:type="spellStart"/>
            <w:r>
              <w:t>постановою</w:t>
            </w:r>
            <w:proofErr w:type="spellEnd"/>
            <w:r>
              <w:t xml:space="preserve"> </w:t>
            </w:r>
            <w:proofErr w:type="spellStart"/>
            <w:r>
              <w:t>Кабінету</w:t>
            </w:r>
            <w:proofErr w:type="spellEnd"/>
            <w:r>
              <w:t xml:space="preserve"> </w:t>
            </w:r>
            <w:proofErr w:type="spellStart"/>
            <w:r>
              <w:t>Міністрів</w:t>
            </w:r>
            <w:proofErr w:type="spellEnd"/>
            <w:r>
              <w:t xml:space="preserve"> </w:t>
            </w:r>
            <w:proofErr w:type="spellStart"/>
            <w:r>
              <w:t>України</w:t>
            </w:r>
            <w:proofErr w:type="spellEnd"/>
            <w:r>
              <w:t xml:space="preserve"> </w:t>
            </w:r>
            <w:proofErr w:type="spellStart"/>
            <w:r>
              <w:t>від</w:t>
            </w:r>
            <w:proofErr w:type="spellEnd"/>
            <w:r>
              <w:t xml:space="preserve"> 22 </w:t>
            </w:r>
            <w:proofErr w:type="spellStart"/>
            <w:r>
              <w:t>квітня</w:t>
            </w:r>
            <w:proofErr w:type="spellEnd"/>
            <w:r>
              <w:t xml:space="preserve"> 2020 року </w:t>
            </w:r>
            <w:r>
              <w:br/>
              <w:t>№ 290 «</w:t>
            </w:r>
            <w:proofErr w:type="spellStart"/>
            <w:r>
              <w:t>Деякі</w:t>
            </w:r>
            <w:proofErr w:type="spellEnd"/>
            <w:r>
              <w:t xml:space="preserve"> </w:t>
            </w:r>
            <w:proofErr w:type="spellStart"/>
            <w:r>
              <w:t>питання</w:t>
            </w:r>
            <w:proofErr w:type="spellEnd"/>
            <w:r>
              <w:t xml:space="preserve"> </w:t>
            </w:r>
            <w:proofErr w:type="spellStart"/>
            <w:r>
              <w:t>призначення</w:t>
            </w:r>
            <w:proofErr w:type="spellEnd"/>
            <w:r>
              <w:t xml:space="preserve"> на посади </w:t>
            </w:r>
            <w:proofErr w:type="spellStart"/>
            <w:r>
              <w:t>державної</w:t>
            </w:r>
            <w:proofErr w:type="spellEnd"/>
            <w:r>
              <w:t xml:space="preserve"> </w:t>
            </w:r>
            <w:proofErr w:type="spellStart"/>
            <w:r>
              <w:t>служби</w:t>
            </w:r>
            <w:proofErr w:type="spellEnd"/>
            <w:r>
              <w:t xml:space="preserve"> на </w:t>
            </w:r>
            <w:proofErr w:type="spellStart"/>
            <w:r>
              <w:t>період</w:t>
            </w:r>
            <w:proofErr w:type="spellEnd"/>
            <w:r>
              <w:t xml:space="preserve"> </w:t>
            </w:r>
            <w:proofErr w:type="spellStart"/>
            <w:r>
              <w:t>дії</w:t>
            </w:r>
            <w:proofErr w:type="spellEnd"/>
            <w:r>
              <w:t xml:space="preserve"> карантину, </w:t>
            </w:r>
            <w:proofErr w:type="spellStart"/>
            <w:r>
              <w:t>установленого</w:t>
            </w:r>
            <w:proofErr w:type="spellEnd"/>
            <w:r>
              <w:t xml:space="preserve"> з метою </w:t>
            </w:r>
            <w:proofErr w:type="spellStart"/>
            <w:r>
              <w:t>запобігання</w:t>
            </w:r>
            <w:proofErr w:type="spellEnd"/>
            <w:r>
              <w:t xml:space="preserve"> </w:t>
            </w:r>
            <w:proofErr w:type="spellStart"/>
            <w:r>
              <w:t>поширенню</w:t>
            </w:r>
            <w:proofErr w:type="spellEnd"/>
            <w:r>
              <w:t xml:space="preserve"> на </w:t>
            </w:r>
            <w:proofErr w:type="spellStart"/>
            <w:r>
              <w:t>території</w:t>
            </w:r>
            <w:proofErr w:type="spellEnd"/>
            <w:r>
              <w:t xml:space="preserve"> </w:t>
            </w:r>
            <w:proofErr w:type="spellStart"/>
            <w:r>
              <w:t>України</w:t>
            </w:r>
            <w:proofErr w:type="spellEnd"/>
            <w:r>
              <w:t xml:space="preserve"> </w:t>
            </w:r>
            <w:proofErr w:type="spellStart"/>
            <w:r>
              <w:t>гострої</w:t>
            </w:r>
            <w:proofErr w:type="spellEnd"/>
            <w:r>
              <w:t xml:space="preserve"> </w:t>
            </w:r>
            <w:proofErr w:type="spellStart"/>
            <w:r>
              <w:t>респіраторної</w:t>
            </w:r>
            <w:proofErr w:type="spellEnd"/>
            <w:r>
              <w:t xml:space="preserve"> </w:t>
            </w:r>
            <w:proofErr w:type="spellStart"/>
            <w:r>
              <w:t>хвороби</w:t>
            </w:r>
            <w:proofErr w:type="spellEnd"/>
            <w:r>
              <w:t xml:space="preserve"> COVID-19, </w:t>
            </w:r>
            <w:proofErr w:type="spellStart"/>
            <w:r>
              <w:t>спричиненої</w:t>
            </w:r>
            <w:proofErr w:type="spellEnd"/>
            <w:r>
              <w:t xml:space="preserve"> </w:t>
            </w:r>
            <w:proofErr w:type="spellStart"/>
            <w:r>
              <w:t>коронавірусом</w:t>
            </w:r>
            <w:proofErr w:type="spellEnd"/>
            <w:r>
              <w:t xml:space="preserve"> SARS-CoV-2» (</w:t>
            </w:r>
            <w:proofErr w:type="spellStart"/>
            <w:r>
              <w:t>далі</w:t>
            </w:r>
            <w:proofErr w:type="spellEnd"/>
            <w:r>
              <w:t xml:space="preserve"> – постанова КМУ № 290). </w:t>
            </w:r>
          </w:p>
          <w:p w:rsidR="002209A3" w:rsidRDefault="002209A3" w:rsidP="009D1DDD">
            <w:pPr>
              <w:spacing w:after="150"/>
              <w:jc w:val="both"/>
            </w:pPr>
            <w:r>
              <w:t xml:space="preserve">*** </w:t>
            </w:r>
            <w:proofErr w:type="spellStart"/>
            <w:r>
              <w:t>Зазначається</w:t>
            </w:r>
            <w:proofErr w:type="spellEnd"/>
            <w:r>
              <w:t xml:space="preserve"> </w:t>
            </w:r>
            <w:proofErr w:type="spellStart"/>
            <w:r>
              <w:t>інформація</w:t>
            </w:r>
            <w:proofErr w:type="spellEnd"/>
            <w:r>
              <w:t xml:space="preserve"> </w:t>
            </w:r>
            <w:proofErr w:type="spellStart"/>
            <w:r>
              <w:t>відповідно</w:t>
            </w:r>
            <w:proofErr w:type="spellEnd"/>
            <w:r>
              <w:t xml:space="preserve"> до </w:t>
            </w:r>
            <w:proofErr w:type="spellStart"/>
            <w:r>
              <w:t>пунктів</w:t>
            </w:r>
            <w:proofErr w:type="spellEnd"/>
            <w:r>
              <w:t xml:space="preserve"> 17-19 Порядку, </w:t>
            </w:r>
            <w:proofErr w:type="spellStart"/>
            <w:r>
              <w:t>затвердженого</w:t>
            </w:r>
            <w:proofErr w:type="spellEnd"/>
            <w:r>
              <w:t xml:space="preserve"> </w:t>
            </w:r>
            <w:proofErr w:type="spellStart"/>
            <w:r>
              <w:t>постановою</w:t>
            </w:r>
            <w:proofErr w:type="spellEnd"/>
            <w:r>
              <w:t xml:space="preserve"> КМУ № 290. Як адресат </w:t>
            </w:r>
            <w:proofErr w:type="spellStart"/>
            <w:r>
              <w:t>зазначається</w:t>
            </w:r>
            <w:proofErr w:type="spellEnd"/>
            <w:r>
              <w:t xml:space="preserve"> служба </w:t>
            </w:r>
            <w:proofErr w:type="spellStart"/>
            <w:r>
              <w:t>управління</w:t>
            </w:r>
            <w:proofErr w:type="spellEnd"/>
            <w:r>
              <w:t xml:space="preserve"> персоналом державного органу, на </w:t>
            </w:r>
            <w:proofErr w:type="spellStart"/>
            <w:r>
              <w:t>вакантну</w:t>
            </w:r>
            <w:proofErr w:type="spellEnd"/>
            <w:r>
              <w:t xml:space="preserve"> посаду в </w:t>
            </w:r>
            <w:proofErr w:type="spellStart"/>
            <w:r>
              <w:t>якому</w:t>
            </w:r>
            <w:proofErr w:type="spellEnd"/>
            <w:r>
              <w:t xml:space="preserve"> </w:t>
            </w:r>
            <w:proofErr w:type="spellStart"/>
            <w:r>
              <w:t>прийнято</w:t>
            </w:r>
            <w:proofErr w:type="spellEnd"/>
            <w:r>
              <w:t xml:space="preserve"> </w:t>
            </w:r>
            <w:proofErr w:type="spellStart"/>
            <w:r>
              <w:t>відповідне</w:t>
            </w:r>
            <w:proofErr w:type="spellEnd"/>
            <w:r>
              <w:t xml:space="preserve"> </w:t>
            </w:r>
            <w:proofErr w:type="spellStart"/>
            <w:r>
              <w:t>рішення</w:t>
            </w:r>
            <w:proofErr w:type="spellEnd"/>
            <w:r>
              <w:t xml:space="preserve"> про </w:t>
            </w:r>
            <w:proofErr w:type="spellStart"/>
            <w:r>
              <w:t>необхідність</w:t>
            </w:r>
            <w:proofErr w:type="spellEnd"/>
            <w:r>
              <w:t xml:space="preserve"> </w:t>
            </w:r>
            <w:proofErr w:type="spellStart"/>
            <w:r>
              <w:t>призначення</w:t>
            </w:r>
            <w:proofErr w:type="spellEnd"/>
            <w:r>
              <w:t>.</w:t>
            </w:r>
          </w:p>
          <w:p w:rsidR="002209A3" w:rsidRDefault="002209A3" w:rsidP="009D1DDD">
            <w:pPr>
              <w:spacing w:after="150"/>
              <w:jc w:val="both"/>
            </w:pPr>
            <w:r>
              <w:t xml:space="preserve">**** </w:t>
            </w:r>
            <w:proofErr w:type="spellStart"/>
            <w:r>
              <w:t>Зазначаються</w:t>
            </w:r>
            <w:proofErr w:type="spellEnd"/>
            <w:r>
              <w:t xml:space="preserve"> </w:t>
            </w:r>
            <w:proofErr w:type="spellStart"/>
            <w:r>
              <w:t>вимоги</w:t>
            </w:r>
            <w:proofErr w:type="spellEnd"/>
            <w:r>
              <w:t xml:space="preserve"> до посади, </w:t>
            </w:r>
            <w:proofErr w:type="spellStart"/>
            <w:r>
              <w:t>стосовно</w:t>
            </w:r>
            <w:proofErr w:type="spellEnd"/>
            <w:r>
              <w:t xml:space="preserve"> </w:t>
            </w:r>
            <w:proofErr w:type="spellStart"/>
            <w:r>
              <w:t>якої</w:t>
            </w:r>
            <w:proofErr w:type="spellEnd"/>
            <w:r>
              <w:t xml:space="preserve"> </w:t>
            </w:r>
            <w:proofErr w:type="spellStart"/>
            <w:r>
              <w:t>прийнято</w:t>
            </w:r>
            <w:proofErr w:type="spellEnd"/>
            <w:r>
              <w:t xml:space="preserve"> </w:t>
            </w:r>
            <w:proofErr w:type="spellStart"/>
            <w:r>
              <w:t>рішення</w:t>
            </w:r>
            <w:proofErr w:type="spellEnd"/>
            <w:r>
              <w:t xml:space="preserve"> про </w:t>
            </w:r>
            <w:proofErr w:type="spellStart"/>
            <w:r>
              <w:t>необхідність</w:t>
            </w:r>
            <w:proofErr w:type="spellEnd"/>
            <w:r>
              <w:t xml:space="preserve"> </w:t>
            </w:r>
            <w:proofErr w:type="spellStart"/>
            <w:r>
              <w:t>призначення</w:t>
            </w:r>
            <w:proofErr w:type="spellEnd"/>
            <w:r>
              <w:t xml:space="preserve"> </w:t>
            </w:r>
            <w:proofErr w:type="spellStart"/>
            <w:r>
              <w:t>відповідно</w:t>
            </w:r>
            <w:proofErr w:type="spellEnd"/>
            <w:r>
              <w:t xml:space="preserve"> до </w:t>
            </w:r>
            <w:proofErr w:type="spellStart"/>
            <w:r>
              <w:t>статті</w:t>
            </w:r>
            <w:proofErr w:type="spellEnd"/>
            <w:r>
              <w:t xml:space="preserve"> 19 та 20 Закону </w:t>
            </w:r>
            <w:proofErr w:type="spellStart"/>
            <w:r>
              <w:t>України</w:t>
            </w:r>
            <w:proofErr w:type="spellEnd"/>
            <w:r>
              <w:t xml:space="preserve"> «Про </w:t>
            </w:r>
            <w:proofErr w:type="spellStart"/>
            <w:r>
              <w:t>державну</w:t>
            </w:r>
            <w:proofErr w:type="spellEnd"/>
            <w:r>
              <w:t xml:space="preserve"> службу».</w:t>
            </w:r>
          </w:p>
        </w:tc>
      </w:tr>
      <w:tr w:rsidR="002209A3" w:rsidTr="009D1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408"/>
        </w:trPr>
        <w:tc>
          <w:tcPr>
            <w:tcW w:w="1385" w:type="dxa"/>
            <w:vMerge/>
            <w:tcBorders>
              <w:top w:val="single" w:sz="2" w:space="0" w:color="auto"/>
              <w:left w:val="single" w:sz="2" w:space="0" w:color="auto"/>
              <w:bottom w:val="single" w:sz="2" w:space="0" w:color="auto"/>
              <w:right w:val="single" w:sz="2" w:space="0" w:color="auto"/>
            </w:tcBorders>
            <w:vAlign w:val="center"/>
            <w:hideMark/>
          </w:tcPr>
          <w:p w:rsidR="002209A3" w:rsidRDefault="002209A3" w:rsidP="009D1DDD"/>
        </w:tc>
        <w:tc>
          <w:tcPr>
            <w:tcW w:w="8113" w:type="dxa"/>
            <w:gridSpan w:val="3"/>
            <w:vMerge/>
            <w:tcBorders>
              <w:top w:val="single" w:sz="2" w:space="0" w:color="auto"/>
              <w:left w:val="single" w:sz="2" w:space="0" w:color="auto"/>
              <w:bottom w:val="single" w:sz="2" w:space="0" w:color="auto"/>
              <w:right w:val="single" w:sz="2" w:space="0" w:color="auto"/>
            </w:tcBorders>
            <w:vAlign w:val="center"/>
            <w:hideMark/>
          </w:tcPr>
          <w:p w:rsidR="002209A3" w:rsidRDefault="002209A3" w:rsidP="009D1DDD"/>
        </w:tc>
      </w:tr>
    </w:tbl>
    <w:p w:rsidR="002209A3" w:rsidRPr="002922E1" w:rsidRDefault="002209A3" w:rsidP="002209A3">
      <w:pPr>
        <w:ind w:right="-908"/>
        <w:jc w:val="both"/>
        <w:rPr>
          <w:rFonts w:ascii="Arial" w:hAnsi="Arial" w:cs="Arial"/>
          <w:b/>
          <w:sz w:val="24"/>
          <w:szCs w:val="24"/>
        </w:rPr>
      </w:pPr>
    </w:p>
    <w:p w:rsidR="00125C91" w:rsidRDefault="00E9196F"/>
    <w:sectPr w:rsidR="00125C91" w:rsidSect="000533B8">
      <w:pgSz w:w="11906" w:h="16838"/>
      <w:pgMar w:top="426" w:right="70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95FAB"/>
    <w:multiLevelType w:val="hybridMultilevel"/>
    <w:tmpl w:val="718A4AA2"/>
    <w:lvl w:ilvl="0" w:tplc="BACA6260">
      <w:start w:val="3"/>
      <w:numFmt w:val="bullet"/>
      <w:lvlText w:val="-"/>
      <w:lvlJc w:val="left"/>
      <w:pPr>
        <w:ind w:left="427" w:hanging="360"/>
      </w:pPr>
      <w:rPr>
        <w:rFonts w:ascii="Times New Roman" w:eastAsia="Times New Roman" w:hAnsi="Times New Roman" w:cs="Times New Roman"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F"/>
    <w:rsid w:val="000533B8"/>
    <w:rsid w:val="002209A3"/>
    <w:rsid w:val="00574719"/>
    <w:rsid w:val="00871AF8"/>
    <w:rsid w:val="009C7F3C"/>
    <w:rsid w:val="00B67675"/>
    <w:rsid w:val="00B8228F"/>
    <w:rsid w:val="00C55931"/>
    <w:rsid w:val="00D33523"/>
    <w:rsid w:val="00E81F30"/>
    <w:rsid w:val="00E9196F"/>
    <w:rsid w:val="00EC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915D"/>
  <w15:chartTrackingRefBased/>
  <w15:docId w15:val="{21BEA6E7-CBA0-472F-8765-936C56DD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9A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931"/>
    <w:pPr>
      <w:ind w:left="720"/>
      <w:contextualSpacing/>
    </w:pPr>
  </w:style>
  <w:style w:type="paragraph" w:styleId="a4">
    <w:name w:val="Normal (Web)"/>
    <w:basedOn w:val="a"/>
    <w:unhideWhenUsed/>
    <w:rsid w:val="002209A3"/>
    <w:pPr>
      <w:spacing w:before="100" w:beforeAutospacing="1" w:after="100" w:afterAutospacing="1"/>
    </w:pPr>
    <w:rPr>
      <w:sz w:val="24"/>
      <w:szCs w:val="24"/>
      <w:lang w:val="uk-UA"/>
    </w:rPr>
  </w:style>
  <w:style w:type="paragraph" w:customStyle="1" w:styleId="1">
    <w:name w:val="Знак Знак1"/>
    <w:basedOn w:val="a"/>
    <w:rsid w:val="002209A3"/>
    <w:rPr>
      <w:rFonts w:ascii="Verdana" w:hAnsi="Verdana" w:cs="Verdana"/>
      <w:lang w:val="en-US" w:eastAsia="en-US"/>
    </w:rPr>
  </w:style>
  <w:style w:type="paragraph" w:customStyle="1" w:styleId="rvps14">
    <w:name w:val="rvps14"/>
    <w:basedOn w:val="a"/>
    <w:rsid w:val="002209A3"/>
    <w:pPr>
      <w:spacing w:before="100" w:beforeAutospacing="1" w:after="100" w:afterAutospacing="1"/>
    </w:pPr>
    <w:rPr>
      <w:rFonts w:eastAsia="Calibri"/>
      <w:sz w:val="24"/>
      <w:szCs w:val="24"/>
      <w:lang w:val="uk-UA" w:eastAsia="uk-UA"/>
    </w:rPr>
  </w:style>
  <w:style w:type="character" w:customStyle="1" w:styleId="4">
    <w:name w:val="Основной текст (4)"/>
    <w:uiPriority w:val="99"/>
    <w:rsid w:val="002209A3"/>
    <w:rPr>
      <w:b/>
      <w:bCs/>
      <w:sz w:val="25"/>
      <w:szCs w:val="25"/>
      <w:u w:val="single"/>
      <w:shd w:val="clear" w:color="auto" w:fill="FFFFFF"/>
    </w:rPr>
  </w:style>
  <w:style w:type="character" w:customStyle="1" w:styleId="rvts0">
    <w:name w:val="rvts0"/>
    <w:rsid w:val="002209A3"/>
  </w:style>
  <w:style w:type="paragraph" w:customStyle="1" w:styleId="rvps2">
    <w:name w:val="rvps2"/>
    <w:basedOn w:val="a"/>
    <w:rsid w:val="002209A3"/>
    <w:pPr>
      <w:spacing w:before="100" w:beforeAutospacing="1" w:after="100" w:afterAutospacing="1"/>
    </w:pPr>
    <w:rPr>
      <w:sz w:val="24"/>
      <w:szCs w:val="24"/>
      <w:lang w:val="uk-UA" w:eastAsia="uk-UA"/>
    </w:rPr>
  </w:style>
  <w:style w:type="paragraph" w:styleId="a5">
    <w:name w:val="Balloon Text"/>
    <w:basedOn w:val="a"/>
    <w:link w:val="a6"/>
    <w:uiPriority w:val="99"/>
    <w:semiHidden/>
    <w:unhideWhenUsed/>
    <w:rsid w:val="00E81F30"/>
    <w:rPr>
      <w:rFonts w:ascii="Segoe UI" w:hAnsi="Segoe UI" w:cs="Segoe UI"/>
      <w:sz w:val="18"/>
      <w:szCs w:val="18"/>
    </w:rPr>
  </w:style>
  <w:style w:type="character" w:customStyle="1" w:styleId="a6">
    <w:name w:val="Текст выноски Знак"/>
    <w:basedOn w:val="a0"/>
    <w:link w:val="a5"/>
    <w:uiPriority w:val="99"/>
    <w:semiHidden/>
    <w:rsid w:val="00E81F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7</cp:revision>
  <cp:lastPrinted>2021-01-28T10:05:00Z</cp:lastPrinted>
  <dcterms:created xsi:type="dcterms:W3CDTF">2021-01-27T14:12:00Z</dcterms:created>
  <dcterms:modified xsi:type="dcterms:W3CDTF">2021-01-28T10:10:00Z</dcterms:modified>
</cp:coreProperties>
</file>