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9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Додаток 2</w:t>
      </w:r>
    </w:p>
    <w:p w:rsidR="009316F9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 наказу від 0</w:t>
      </w:r>
      <w:r w:rsidR="00385AA8">
        <w:rPr>
          <w:color w:val="000000" w:themeColor="text1"/>
          <w:sz w:val="22"/>
          <w:szCs w:val="22"/>
          <w:lang w:val="uk-UA"/>
        </w:rPr>
        <w:t>2</w:t>
      </w:r>
      <w:r>
        <w:rPr>
          <w:color w:val="000000" w:themeColor="text1"/>
          <w:sz w:val="22"/>
          <w:szCs w:val="22"/>
          <w:lang w:val="uk-UA"/>
        </w:rPr>
        <w:t>.04.2018  №</w:t>
      </w:r>
      <w:r w:rsidR="00385AA8">
        <w:rPr>
          <w:color w:val="000000" w:themeColor="text1"/>
          <w:sz w:val="22"/>
          <w:szCs w:val="22"/>
          <w:lang w:val="uk-UA"/>
        </w:rPr>
        <w:t>71-к</w:t>
      </w:r>
      <w:r>
        <w:rPr>
          <w:color w:val="000000" w:themeColor="text1"/>
          <w:sz w:val="22"/>
          <w:szCs w:val="22"/>
          <w:lang w:val="uk-UA"/>
        </w:rPr>
        <w:t xml:space="preserve">  </w:t>
      </w:r>
    </w:p>
    <w:p w:rsidR="009316F9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9316F9" w:rsidRPr="00766423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УМОВИ</w:t>
      </w:r>
    </w:p>
    <w:p w:rsidR="009316F9" w:rsidRPr="00766423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проведення конкурсу</w:t>
      </w:r>
    </w:p>
    <w:p w:rsidR="009316F9" w:rsidRPr="00A30089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766423">
        <w:rPr>
          <w:color w:val="000000" w:themeColor="text1"/>
          <w:lang w:val="uk-UA"/>
        </w:rPr>
        <w:t xml:space="preserve">на зайняття  вакантної посади </w:t>
      </w:r>
      <w:r>
        <w:rPr>
          <w:color w:val="000000" w:themeColor="text1"/>
          <w:lang w:val="uk-UA"/>
        </w:rPr>
        <w:t xml:space="preserve">спеціаліста </w:t>
      </w:r>
      <w:r w:rsidRPr="00A30089">
        <w:rPr>
          <w:color w:val="000000" w:themeColor="text1"/>
          <w:lang w:val="uk-UA"/>
        </w:rPr>
        <w:t>відділу судової статистики та інформаційних технологій</w:t>
      </w:r>
      <w:r w:rsidRPr="00766423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9316F9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766423">
        <w:rPr>
          <w:color w:val="000000" w:themeColor="text1"/>
        </w:rPr>
        <w:t>(</w:t>
      </w:r>
      <w:r>
        <w:rPr>
          <w:color w:val="000000" w:themeColor="text1"/>
          <w:lang w:val="uk-UA"/>
        </w:rPr>
        <w:t>1</w:t>
      </w:r>
      <w:r w:rsidRPr="00766423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вакансія</w:t>
      </w:r>
      <w:r w:rsidRPr="00766423">
        <w:rPr>
          <w:color w:val="000000" w:themeColor="text1"/>
        </w:rPr>
        <w:t>)</w:t>
      </w:r>
    </w:p>
    <w:p w:rsidR="00C75417" w:rsidRPr="00C75417" w:rsidRDefault="00C75417" w:rsidP="00C75417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Загальні умови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9316F9" w:rsidRPr="000C7FD1" w:rsidTr="009316F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 xml:space="preserve">Посадові </w:t>
            </w:r>
            <w:proofErr w:type="spellStart"/>
            <w:r w:rsidRPr="000C7FD1">
              <w:rPr>
                <w:color w:val="000000" w:themeColor="text1"/>
                <w:lang w:val="uk-UA"/>
              </w:rPr>
              <w:t>обов</w:t>
            </w:r>
            <w:proofErr w:type="spellEnd"/>
            <w:r w:rsidRPr="000C7FD1">
              <w:rPr>
                <w:color w:val="000000" w:themeColor="text1"/>
              </w:rPr>
              <w:t>’</w:t>
            </w:r>
            <w:proofErr w:type="spellStart"/>
            <w:r w:rsidRPr="000C7FD1">
              <w:rPr>
                <w:color w:val="000000" w:themeColor="text1"/>
                <w:lang w:val="uk-UA"/>
              </w:rPr>
              <w:t>язки</w:t>
            </w:r>
            <w:proofErr w:type="spellEnd"/>
            <w:r w:rsidRPr="000C7FD1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967565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967565">
              <w:rPr>
                <w:sz w:val="24"/>
                <w:szCs w:val="24"/>
                <w:lang w:val="uk-UA"/>
              </w:rPr>
              <w:t> Забезпечення захисту загальної інформації з обмеженим доступом;</w:t>
            </w:r>
          </w:p>
          <w:p w:rsidR="009316F9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967565">
              <w:rPr>
                <w:sz w:val="24"/>
                <w:szCs w:val="24"/>
                <w:lang w:val="uk-UA"/>
              </w:rPr>
              <w:t> Надання статистичної інформації по справах, що розглядаються господарським судом за запитами державних органів та сторін судового процесу.</w:t>
            </w:r>
          </w:p>
          <w:p w:rsidR="009316F9" w:rsidRPr="00967565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96756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Веде </w:t>
            </w:r>
            <w:r w:rsidRPr="00577083">
              <w:rPr>
                <w:color w:val="000000" w:themeColor="text1"/>
                <w:sz w:val="24"/>
                <w:szCs w:val="24"/>
                <w:lang w:val="uk-UA"/>
              </w:rPr>
              <w:t>облік і опрац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ьовує</w:t>
            </w:r>
            <w:r w:rsidRPr="00577083">
              <w:rPr>
                <w:color w:val="000000" w:themeColor="text1"/>
                <w:sz w:val="24"/>
                <w:szCs w:val="24"/>
                <w:lang w:val="uk-UA"/>
              </w:rPr>
              <w:t xml:space="preserve"> первинн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577083">
              <w:rPr>
                <w:color w:val="000000" w:themeColor="text1"/>
                <w:sz w:val="24"/>
                <w:szCs w:val="24"/>
                <w:lang w:val="uk-UA"/>
              </w:rPr>
              <w:t xml:space="preserve"> дан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ні</w:t>
            </w:r>
            <w:r w:rsidRPr="00577083">
              <w:rPr>
                <w:color w:val="000000" w:themeColor="text1"/>
                <w:sz w:val="24"/>
                <w:szCs w:val="24"/>
                <w:lang w:val="uk-UA"/>
              </w:rPr>
              <w:t xml:space="preserve"> судової статистики суду</w:t>
            </w:r>
            <w:r w:rsidRPr="00967565">
              <w:rPr>
                <w:sz w:val="24"/>
                <w:szCs w:val="24"/>
                <w:lang w:val="uk-UA"/>
              </w:rPr>
              <w:t xml:space="preserve">. </w:t>
            </w:r>
          </w:p>
          <w:p w:rsidR="009316F9" w:rsidRPr="00967565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967565">
              <w:rPr>
                <w:sz w:val="24"/>
                <w:szCs w:val="24"/>
                <w:lang w:val="uk-UA"/>
              </w:rPr>
              <w:t xml:space="preserve"> Внесення у базу даних «Діловодство суду» документів по справах, що надходять до Єдиного державного реєстру судових рішень та бази даних «Банкрутство». </w:t>
            </w:r>
          </w:p>
          <w:p w:rsidR="009316F9" w:rsidRPr="00967565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967565">
              <w:rPr>
                <w:sz w:val="24"/>
                <w:szCs w:val="24"/>
                <w:lang w:val="uk-UA"/>
              </w:rPr>
              <w:t> Надання консультацій помічникам суддів</w:t>
            </w:r>
            <w:r>
              <w:rPr>
                <w:sz w:val="24"/>
                <w:szCs w:val="24"/>
                <w:lang w:val="uk-UA"/>
              </w:rPr>
              <w:t xml:space="preserve"> та секретарям судового засідання</w:t>
            </w:r>
            <w:r w:rsidRPr="00967565">
              <w:rPr>
                <w:sz w:val="24"/>
                <w:szCs w:val="24"/>
                <w:lang w:val="uk-UA"/>
              </w:rPr>
              <w:t xml:space="preserve"> щодо належного заповнення статистичних карток по справах</w:t>
            </w:r>
            <w:r>
              <w:rPr>
                <w:sz w:val="24"/>
                <w:szCs w:val="24"/>
                <w:lang w:val="uk-UA"/>
              </w:rPr>
              <w:t>.</w:t>
            </w:r>
            <w:r w:rsidRPr="00967565">
              <w:rPr>
                <w:sz w:val="24"/>
                <w:szCs w:val="24"/>
                <w:lang w:val="uk-UA"/>
              </w:rPr>
              <w:t xml:space="preserve"> </w:t>
            </w:r>
          </w:p>
          <w:p w:rsidR="009316F9" w:rsidRPr="00967565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967565">
              <w:rPr>
                <w:sz w:val="24"/>
                <w:szCs w:val="24"/>
                <w:lang w:val="uk-UA"/>
              </w:rPr>
              <w:t xml:space="preserve"> Внесення інформації щодо розгляду справ до бази даних комп’ютерної програми «Діловодство спеціалізованого суду»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316F9" w:rsidRDefault="009316F9" w:rsidP="00385AA8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  <w:r w:rsidRPr="00967565">
              <w:rPr>
                <w:sz w:val="24"/>
                <w:szCs w:val="24"/>
                <w:lang w:val="uk-UA"/>
              </w:rPr>
              <w:t>Дотримува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967565">
              <w:rPr>
                <w:sz w:val="24"/>
                <w:szCs w:val="24"/>
                <w:lang w:val="uk-UA"/>
              </w:rPr>
              <w:t xml:space="preserve"> норм технологічного процесу з опрацювання інформації.</w:t>
            </w:r>
          </w:p>
          <w:p w:rsidR="009316F9" w:rsidRPr="007862BE" w:rsidRDefault="009316F9" w:rsidP="00385AA8">
            <w:pPr>
              <w:ind w:firstLine="256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Pr="003538CB">
              <w:rPr>
                <w:sz w:val="24"/>
                <w:szCs w:val="24"/>
                <w:lang w:val="uk-UA"/>
              </w:rPr>
              <w:t>У  разі необхідності, в межах своєї компетентності,  виконувати окремі завдання</w:t>
            </w:r>
            <w:r>
              <w:rPr>
                <w:sz w:val="24"/>
                <w:szCs w:val="24"/>
                <w:lang w:val="uk-UA"/>
              </w:rPr>
              <w:t xml:space="preserve"> начальника відділу та доручення керівника апарату.</w:t>
            </w:r>
          </w:p>
        </w:tc>
      </w:tr>
      <w:tr w:rsidR="009316F9" w:rsidRPr="000C7FD1" w:rsidTr="009316F9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Умови оплати праці: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7862BE" w:rsidRDefault="009316F9" w:rsidP="00385AA8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Посадовий оклад – 3600,00 грн.; надбавка за ранг державного службовця; надбавка за вислугу років (згідно чинного законодавства). </w:t>
            </w:r>
          </w:p>
        </w:tc>
      </w:tr>
      <w:tr w:rsidR="009316F9" w:rsidRPr="000C7FD1" w:rsidTr="009316F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0C7FD1" w:rsidRDefault="009316F9" w:rsidP="00385AA8">
            <w:pPr>
              <w:pStyle w:val="af3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Безстрокове</w:t>
            </w:r>
          </w:p>
          <w:p w:rsidR="009316F9" w:rsidRPr="000C7FD1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 </w:t>
            </w:r>
          </w:p>
        </w:tc>
      </w:tr>
      <w:tr w:rsidR="009316F9" w:rsidRPr="000C7FD1" w:rsidTr="009316F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1) копія паспорта громадянина України;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>2)письмова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 xml:space="preserve">статті 1 Закону України  </w:t>
            </w:r>
            <w:proofErr w:type="spellStart"/>
            <w:r w:rsidRPr="00AC1569">
              <w:rPr>
                <w:color w:val="000000"/>
              </w:rPr>
              <w:t>“Про</w:t>
            </w:r>
            <w:proofErr w:type="spellEnd"/>
            <w:r w:rsidRPr="00AC1569">
              <w:rPr>
                <w:color w:val="000000"/>
              </w:rPr>
              <w:t xml:space="preserve"> очищення </w:t>
            </w:r>
            <w:proofErr w:type="spellStart"/>
            <w:r w:rsidRPr="00AC1569">
              <w:rPr>
                <w:color w:val="000000"/>
              </w:rPr>
              <w:t>влади”</w:t>
            </w:r>
            <w:proofErr w:type="spellEnd"/>
            <w:r w:rsidRPr="00AC1569">
              <w:rPr>
                <w:color w:val="00000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>
              <w:rPr>
                <w:color w:val="000000"/>
              </w:rPr>
              <w:t>5) </w:t>
            </w:r>
            <w:r w:rsidRPr="00AC1569">
              <w:rPr>
                <w:color w:val="000000"/>
              </w:rPr>
              <w:t xml:space="preserve">оригінал посвідчення атестації щодо вільного володіння державною мовою (у разі подання документів </w:t>
            </w:r>
            <w:r w:rsidRPr="00AC1569">
              <w:rPr>
                <w:color w:val="000000"/>
              </w:rPr>
              <w:lastRenderedPageBreak/>
              <w:t xml:space="preserve">для участі у конкурсі через Єдиний портал вакансій державної служби </w:t>
            </w:r>
            <w:proofErr w:type="spellStart"/>
            <w:r w:rsidRPr="00AC1569">
              <w:rPr>
                <w:color w:val="000000"/>
              </w:rPr>
              <w:t>НАДС</w:t>
            </w:r>
            <w:proofErr w:type="spellEnd"/>
            <w:r w:rsidRPr="00AC1569">
              <w:rPr>
                <w:color w:val="00000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9316F9" w:rsidRPr="00AC1569" w:rsidRDefault="009316F9" w:rsidP="00385AA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9316F9" w:rsidRPr="00AA7816" w:rsidRDefault="009316F9" w:rsidP="00385AA8">
            <w:pPr>
              <w:pStyle w:val="af3"/>
              <w:spacing w:before="0" w:beforeAutospacing="0" w:after="0" w:afterAutospacing="0" w:line="312" w:lineRule="atLeas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>
              <w:rPr>
                <w:color w:val="000000" w:themeColor="text1"/>
                <w:lang w:val="uk-UA" w:eastAsia="en-US" w:bidi="en-US"/>
              </w:rPr>
              <w:t>15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9316F9" w:rsidRPr="000C7FD1" w:rsidTr="009316F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lastRenderedPageBreak/>
              <w:t>Дата, час і місце проведення конкурсу: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24-25 квітня 2018 року о 10:00 год.</w:t>
            </w:r>
          </w:p>
          <w:p w:rsidR="009316F9" w:rsidRPr="000C7FD1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 w:eastAsia="en-US" w:bidi="en-US"/>
              </w:rPr>
              <w:t xml:space="preserve">м. Харків, </w:t>
            </w:r>
            <w:proofErr w:type="spellStart"/>
            <w:r>
              <w:rPr>
                <w:color w:val="000000" w:themeColor="text1"/>
                <w:lang w:val="uk-UA" w:eastAsia="en-US" w:bidi="en-US"/>
              </w:rPr>
              <w:t>пр-т</w:t>
            </w:r>
            <w:proofErr w:type="spellEnd"/>
            <w:r>
              <w:rPr>
                <w:color w:val="000000" w:themeColor="text1"/>
                <w:lang w:val="uk-UA" w:eastAsia="en-US" w:bidi="en-US"/>
              </w:rPr>
              <w:t xml:space="preserve"> Науки, 5</w:t>
            </w:r>
          </w:p>
        </w:tc>
      </w:tr>
      <w:tr w:rsidR="009316F9" w:rsidRPr="000C7FD1" w:rsidTr="009316F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0C7FD1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AC1569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9316F9" w:rsidRPr="00AC1569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9316F9" w:rsidRPr="00AC1569" w:rsidRDefault="009316F9" w:rsidP="00385AA8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9316F9" w:rsidRPr="00F92374" w:rsidRDefault="00A41BBD" w:rsidP="00385AA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proofErr w:type="spellEnd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proofErr w:type="spellEnd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9316F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</w:tbl>
    <w:p w:rsidR="009316F9" w:rsidRDefault="009316F9" w:rsidP="009316F9">
      <w:pPr>
        <w:pStyle w:val="rvps12"/>
        <w:spacing w:before="0" w:beforeAutospacing="0" w:after="0" w:afterAutospacing="0"/>
        <w:rPr>
          <w:b/>
        </w:rPr>
      </w:pPr>
    </w:p>
    <w:p w:rsidR="009316F9" w:rsidRPr="00AC1569" w:rsidRDefault="009316F9" w:rsidP="009316F9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9316F9" w:rsidRPr="0084463A" w:rsidTr="00052FB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9316F9" w:rsidRDefault="009316F9" w:rsidP="009316F9">
            <w:pPr>
              <w:pStyle w:val="ParagraphStyl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В</w:t>
            </w:r>
            <w:proofErr w:type="spellStart"/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>ищ</w:t>
            </w:r>
            <w:proofErr w:type="spellEnd"/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а</w:t>
            </w:r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>освіт</w:t>
            </w:r>
            <w:proofErr w:type="spellEnd"/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 xml:space="preserve">а </w:t>
            </w:r>
            <w:r w:rsidRPr="009316F9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9316F9" w:rsidRPr="0084463A" w:rsidTr="00052FB5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9316F9" w:rsidRDefault="009316F9" w:rsidP="009316F9">
            <w:pPr>
              <w:pStyle w:val="ParagraphStyle"/>
              <w:spacing w:line="276" w:lineRule="auto"/>
              <w:rPr>
                <w:rStyle w:val="FontStyle"/>
                <w:rFonts w:ascii="Times New Roman" w:hAnsi="Times New Roman"/>
                <w:sz w:val="24"/>
                <w:szCs w:val="24"/>
                <w:lang w:val="uk-UA"/>
              </w:rPr>
            </w:pPr>
            <w:r w:rsidRPr="009316F9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Без вимог щодо стажу роботи.</w:t>
            </w:r>
          </w:p>
        </w:tc>
      </w:tr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9316F9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9316F9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9316F9" w:rsidRPr="0084463A" w:rsidRDefault="009316F9" w:rsidP="009316F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proofErr w:type="spellStart"/>
      <w:r w:rsidRPr="0084463A">
        <w:rPr>
          <w:b/>
        </w:rPr>
        <w:t>Професійна</w:t>
      </w:r>
      <w:proofErr w:type="spellEnd"/>
      <w:r w:rsidRPr="0084463A">
        <w:rPr>
          <w:b/>
        </w:rPr>
        <w:t xml:space="preserve"> </w:t>
      </w:r>
      <w:proofErr w:type="spellStart"/>
      <w:r w:rsidRPr="0084463A">
        <w:rPr>
          <w:b/>
        </w:rPr>
        <w:t>компетентність</w:t>
      </w:r>
      <w:proofErr w:type="spell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9316F9" w:rsidRPr="0084463A" w:rsidRDefault="009316F9" w:rsidP="009316F9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9316F9" w:rsidRPr="0084463A" w:rsidRDefault="009316F9" w:rsidP="009316F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t>вміння вирішувати комплексні завдання.</w:t>
            </w:r>
          </w:p>
        </w:tc>
      </w:tr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9316F9" w:rsidRPr="0084463A" w:rsidRDefault="009316F9" w:rsidP="009316F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ефективної координації з іншими;</w:t>
            </w:r>
          </w:p>
          <w:p w:rsidR="009316F9" w:rsidRPr="0084463A" w:rsidRDefault="009316F9" w:rsidP="009316F9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textAlignment w:val="baseline"/>
              <w:rPr>
                <w:color w:val="000000"/>
              </w:rPr>
            </w:pPr>
          </w:p>
        </w:tc>
      </w:tr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4463A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пунктуальність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316F9" w:rsidRPr="0084463A" w:rsidRDefault="009316F9" w:rsidP="009316F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деталей;</w:t>
            </w:r>
          </w:p>
          <w:p w:rsidR="009316F9" w:rsidRPr="0084463A" w:rsidRDefault="009316F9" w:rsidP="009316F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316F9" w:rsidRPr="0084463A" w:rsidRDefault="009316F9" w:rsidP="009316F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саморозвиток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316F9" w:rsidRPr="0084463A" w:rsidRDefault="009316F9" w:rsidP="009316F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lang w:val="uk-UA" w:eastAsia="en-US" w:bidi="en-US"/>
              </w:rPr>
            </w:pPr>
          </w:p>
        </w:tc>
      </w:tr>
    </w:tbl>
    <w:p w:rsidR="009316F9" w:rsidRPr="0084463A" w:rsidRDefault="009316F9" w:rsidP="009316F9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84463A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spacing w:before="0" w:beforeAutospacing="0" w:after="0" w:afterAutospacing="0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:</w:t>
            </w:r>
          </w:p>
          <w:p w:rsidR="009316F9" w:rsidRPr="0084463A" w:rsidRDefault="009316F9" w:rsidP="009316F9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 </w:t>
            </w:r>
            <w:proofErr w:type="spellStart"/>
            <w:r w:rsidRPr="0084463A">
              <w:rPr>
                <w:sz w:val="24"/>
                <w:szCs w:val="24"/>
              </w:rPr>
              <w:t>Конституції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>;</w:t>
            </w:r>
          </w:p>
          <w:p w:rsidR="009316F9" w:rsidRPr="0084463A" w:rsidRDefault="009316F9" w:rsidP="009316F9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державну</w:t>
            </w:r>
            <w:proofErr w:type="spellEnd"/>
            <w:r w:rsidRPr="0084463A">
              <w:rPr>
                <w:sz w:val="24"/>
                <w:szCs w:val="24"/>
              </w:rPr>
              <w:t xml:space="preserve"> службу»;</w:t>
            </w:r>
          </w:p>
          <w:p w:rsidR="009316F9" w:rsidRPr="0084463A" w:rsidRDefault="009316F9" w:rsidP="009316F9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запобігання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корупції</w:t>
            </w:r>
            <w:proofErr w:type="spellEnd"/>
            <w:r w:rsidRPr="0084463A">
              <w:rPr>
                <w:sz w:val="24"/>
                <w:szCs w:val="24"/>
              </w:rPr>
              <w:t>»</w:t>
            </w:r>
            <w:r w:rsidRPr="0084463A">
              <w:rPr>
                <w:sz w:val="24"/>
                <w:szCs w:val="24"/>
                <w:lang w:val="uk-UA"/>
              </w:rPr>
              <w:t>;</w:t>
            </w:r>
          </w:p>
          <w:p w:rsidR="009316F9" w:rsidRPr="0084463A" w:rsidRDefault="009316F9" w:rsidP="009316F9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-</w:t>
            </w:r>
            <w:r w:rsidRPr="0084463A"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9316F9" w:rsidRPr="0084463A" w:rsidRDefault="009316F9" w:rsidP="009316F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</w:p>
        </w:tc>
      </w:tr>
      <w:tr w:rsidR="009316F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lang w:eastAsia="en-US" w:bidi="en-US"/>
              </w:rPr>
            </w:pPr>
            <w:r w:rsidRPr="0084463A">
              <w:rPr>
                <w:color w:val="000000" w:themeColor="text1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</w:t>
            </w:r>
            <w:r w:rsidRPr="0084463A">
              <w:rPr>
                <w:color w:val="000000" w:themeColor="text1"/>
                <w:lang w:val="uk-UA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F9" w:rsidRPr="0084463A" w:rsidRDefault="009316F9" w:rsidP="009316F9">
            <w:pPr>
              <w:rPr>
                <w:color w:val="2A2928"/>
                <w:sz w:val="24"/>
                <w:szCs w:val="24"/>
              </w:rPr>
            </w:pPr>
            <w:proofErr w:type="spellStart"/>
            <w:r w:rsidRPr="0084463A">
              <w:rPr>
                <w:color w:val="2A2928"/>
                <w:sz w:val="24"/>
                <w:szCs w:val="24"/>
              </w:rPr>
              <w:lastRenderedPageBreak/>
              <w:t>Знання</w:t>
            </w:r>
            <w:proofErr w:type="spellEnd"/>
            <w:proofErr w:type="gramStart"/>
            <w:r w:rsidRPr="0084463A">
              <w:rPr>
                <w:color w:val="2A2928"/>
                <w:sz w:val="24"/>
                <w:szCs w:val="24"/>
              </w:rPr>
              <w:t xml:space="preserve"> :</w:t>
            </w:r>
            <w:proofErr w:type="gramEnd"/>
          </w:p>
          <w:p w:rsidR="009316F9" w:rsidRPr="0084463A" w:rsidRDefault="009316F9" w:rsidP="009316F9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судоустрій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і</w:t>
            </w:r>
            <w:proofErr w:type="spellEnd"/>
            <w:r w:rsidRPr="0084463A">
              <w:rPr>
                <w:sz w:val="24"/>
                <w:szCs w:val="24"/>
              </w:rPr>
              <w:t xml:space="preserve"> статус </w:t>
            </w:r>
            <w:proofErr w:type="spellStart"/>
            <w:r w:rsidRPr="0084463A">
              <w:rPr>
                <w:sz w:val="24"/>
                <w:szCs w:val="24"/>
              </w:rPr>
              <w:t>судді</w:t>
            </w:r>
            <w:proofErr w:type="gramStart"/>
            <w:r w:rsidRPr="0084463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4463A">
              <w:rPr>
                <w:sz w:val="24"/>
                <w:szCs w:val="24"/>
              </w:rPr>
              <w:t>»,</w:t>
            </w:r>
          </w:p>
          <w:p w:rsidR="009316F9" w:rsidRPr="0084463A" w:rsidRDefault="009316F9" w:rsidP="009316F9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</w:t>
            </w:r>
            <w:proofErr w:type="spellStart"/>
            <w:r w:rsidRPr="0084463A">
              <w:rPr>
                <w:sz w:val="24"/>
                <w:szCs w:val="24"/>
              </w:rPr>
              <w:t>Інструкція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з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діловодства</w:t>
            </w:r>
            <w:proofErr w:type="spellEnd"/>
            <w:r w:rsidRPr="0084463A">
              <w:rPr>
                <w:sz w:val="24"/>
                <w:szCs w:val="24"/>
              </w:rPr>
              <w:t xml:space="preserve"> в </w:t>
            </w:r>
            <w:r w:rsidRPr="0084463A">
              <w:rPr>
                <w:sz w:val="24"/>
                <w:szCs w:val="24"/>
                <w:lang w:val="uk-UA"/>
              </w:rPr>
              <w:t>господарських</w:t>
            </w:r>
            <w:r w:rsidRPr="0084463A">
              <w:rPr>
                <w:sz w:val="24"/>
                <w:szCs w:val="24"/>
              </w:rPr>
              <w:t xml:space="preserve"> судах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  <w:lang w:val="uk-UA"/>
              </w:rPr>
              <w:t>.</w:t>
            </w:r>
          </w:p>
          <w:p w:rsidR="009316F9" w:rsidRPr="0084463A" w:rsidRDefault="009316F9" w:rsidP="009316F9">
            <w:pPr>
              <w:rPr>
                <w:sz w:val="24"/>
                <w:szCs w:val="24"/>
                <w:lang w:val="uk-UA"/>
              </w:rPr>
            </w:pPr>
          </w:p>
        </w:tc>
      </w:tr>
      <w:tr w:rsidR="009316F9" w:rsidRPr="00C75417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9" w:rsidRPr="0084463A" w:rsidRDefault="009316F9" w:rsidP="009316F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lastRenderedPageBreak/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F9" w:rsidRPr="0084463A" w:rsidRDefault="009316F9" w:rsidP="009316F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9316F9" w:rsidRPr="00766423" w:rsidRDefault="009316F9" w:rsidP="009316F9">
      <w:pPr>
        <w:shd w:val="clear" w:color="auto" w:fill="FFFFFF"/>
        <w:spacing w:after="300" w:line="312" w:lineRule="atLeast"/>
        <w:jc w:val="both"/>
        <w:rPr>
          <w:color w:val="000000" w:themeColor="text1"/>
          <w:sz w:val="24"/>
          <w:szCs w:val="24"/>
          <w:lang w:val="uk-UA"/>
        </w:rPr>
      </w:pPr>
    </w:p>
    <w:p w:rsidR="009316F9" w:rsidRPr="00766423" w:rsidRDefault="009316F9" w:rsidP="009316F9">
      <w:pPr>
        <w:shd w:val="clear" w:color="auto" w:fill="FFFFFF"/>
        <w:spacing w:after="300" w:line="312" w:lineRule="atLeast"/>
        <w:jc w:val="both"/>
        <w:rPr>
          <w:b/>
          <w:color w:val="000000" w:themeColor="text1"/>
          <w:sz w:val="28"/>
          <w:szCs w:val="28"/>
        </w:rPr>
      </w:pPr>
      <w:r w:rsidRPr="00766423">
        <w:rPr>
          <w:b/>
          <w:color w:val="000000" w:themeColor="text1"/>
          <w:sz w:val="28"/>
          <w:szCs w:val="28"/>
          <w:lang w:val="uk-UA"/>
        </w:rPr>
        <w:t xml:space="preserve">Керівник апарату                        </w:t>
      </w:r>
      <w:r>
        <w:rPr>
          <w:b/>
          <w:color w:val="000000" w:themeColor="text1"/>
          <w:sz w:val="28"/>
          <w:szCs w:val="28"/>
          <w:lang w:val="uk-UA"/>
        </w:rPr>
        <w:t xml:space="preserve">                          </w:t>
      </w:r>
      <w:r w:rsidRPr="00766423">
        <w:rPr>
          <w:b/>
          <w:color w:val="000000" w:themeColor="text1"/>
          <w:sz w:val="28"/>
          <w:szCs w:val="28"/>
          <w:lang w:val="uk-UA"/>
        </w:rPr>
        <w:t> </w:t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766423">
        <w:rPr>
          <w:b/>
          <w:color w:val="000000" w:themeColor="text1"/>
          <w:sz w:val="28"/>
          <w:szCs w:val="28"/>
          <w:lang w:val="uk-UA"/>
        </w:rPr>
        <w:t xml:space="preserve">О.А. </w:t>
      </w:r>
      <w:proofErr w:type="spellStart"/>
      <w:r w:rsidRPr="00766423">
        <w:rPr>
          <w:b/>
          <w:color w:val="000000" w:themeColor="text1"/>
          <w:sz w:val="28"/>
          <w:szCs w:val="28"/>
          <w:lang w:val="uk-UA"/>
        </w:rPr>
        <w:t>Ніценко-Івашура</w:t>
      </w:r>
      <w:proofErr w:type="spellEnd"/>
    </w:p>
    <w:p w:rsidR="009316F9" w:rsidRDefault="009316F9" w:rsidP="009316F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9316F9" w:rsidRDefault="009316F9" w:rsidP="009316F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9316F9" w:rsidRDefault="009316F9" w:rsidP="009316F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9316F9" w:rsidRDefault="009316F9" w:rsidP="009316F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9316F9" w:rsidRDefault="009316F9" w:rsidP="009316F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CF7E35" w:rsidRPr="009316F9" w:rsidRDefault="00CF7E35">
      <w:pPr>
        <w:rPr>
          <w:lang w:val="uk-UA"/>
        </w:rPr>
      </w:pPr>
    </w:p>
    <w:sectPr w:rsidR="00CF7E35" w:rsidRPr="009316F9" w:rsidSect="00586B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6F9"/>
    <w:rsid w:val="000B5042"/>
    <w:rsid w:val="00385AA8"/>
    <w:rsid w:val="00586BE7"/>
    <w:rsid w:val="00600407"/>
    <w:rsid w:val="008202CD"/>
    <w:rsid w:val="009316F9"/>
    <w:rsid w:val="00A41BBD"/>
    <w:rsid w:val="00BE47C7"/>
    <w:rsid w:val="00C75417"/>
    <w:rsid w:val="00C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0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4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4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4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4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4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4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4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4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4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4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4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4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4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4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04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407"/>
    <w:rPr>
      <w:b/>
      <w:bCs/>
    </w:rPr>
  </w:style>
  <w:style w:type="character" w:styleId="a8">
    <w:name w:val="Emphasis"/>
    <w:basedOn w:val="a0"/>
    <w:uiPriority w:val="20"/>
    <w:qFormat/>
    <w:rsid w:val="006004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407"/>
    <w:rPr>
      <w:szCs w:val="32"/>
    </w:rPr>
  </w:style>
  <w:style w:type="paragraph" w:styleId="aa">
    <w:name w:val="List Paragraph"/>
    <w:basedOn w:val="a"/>
    <w:qFormat/>
    <w:rsid w:val="00600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407"/>
    <w:rPr>
      <w:i/>
    </w:rPr>
  </w:style>
  <w:style w:type="character" w:customStyle="1" w:styleId="22">
    <w:name w:val="Цитата 2 Знак"/>
    <w:basedOn w:val="a0"/>
    <w:link w:val="21"/>
    <w:uiPriority w:val="29"/>
    <w:rsid w:val="006004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40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0407"/>
    <w:rPr>
      <w:b/>
      <w:i/>
      <w:sz w:val="24"/>
    </w:rPr>
  </w:style>
  <w:style w:type="character" w:styleId="ad">
    <w:name w:val="Subtle Emphasis"/>
    <w:uiPriority w:val="19"/>
    <w:qFormat/>
    <w:rsid w:val="006004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4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4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4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4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407"/>
    <w:pPr>
      <w:outlineLvl w:val="9"/>
    </w:pPr>
  </w:style>
  <w:style w:type="paragraph" w:styleId="af3">
    <w:name w:val="Normal (Web)"/>
    <w:basedOn w:val="a"/>
    <w:uiPriority w:val="99"/>
    <w:rsid w:val="009316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16F9"/>
  </w:style>
  <w:style w:type="character" w:styleId="af4">
    <w:name w:val="Hyperlink"/>
    <w:basedOn w:val="a0"/>
    <w:uiPriority w:val="99"/>
    <w:unhideWhenUsed/>
    <w:rsid w:val="009316F9"/>
    <w:rPr>
      <w:color w:val="0000FF"/>
      <w:u w:val="single"/>
    </w:rPr>
  </w:style>
  <w:style w:type="paragraph" w:customStyle="1" w:styleId="rvps14">
    <w:name w:val="rvps14"/>
    <w:basedOn w:val="a"/>
    <w:uiPriority w:val="99"/>
    <w:rsid w:val="009316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1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16F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ParagraphStyle">
    <w:name w:val="Paragraph Style"/>
    <w:uiPriority w:val="99"/>
    <w:rsid w:val="00931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val="ru-RU" w:eastAsia="ru-RU" w:bidi="ar-SA"/>
    </w:rPr>
  </w:style>
  <w:style w:type="character" w:customStyle="1" w:styleId="FontStyle">
    <w:name w:val="Font Style"/>
    <w:rsid w:val="009316F9"/>
    <w:rPr>
      <w:rFonts w:cs="Courier New"/>
      <w:color w:val="000000"/>
      <w:szCs w:val="20"/>
    </w:rPr>
  </w:style>
  <w:style w:type="paragraph" w:customStyle="1" w:styleId="rvps2">
    <w:name w:val="rvps2"/>
    <w:basedOn w:val="a"/>
    <w:uiPriority w:val="99"/>
    <w:rsid w:val="009316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9316F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dn.arbit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8DC-0EE2-457B-B886-BD1A3254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operator</cp:lastModifiedBy>
  <cp:revision>4</cp:revision>
  <dcterms:created xsi:type="dcterms:W3CDTF">2018-03-30T08:34:00Z</dcterms:created>
  <dcterms:modified xsi:type="dcterms:W3CDTF">2018-04-02T13:43:00Z</dcterms:modified>
</cp:coreProperties>
</file>